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right"/>
        <w:rPr/>
      </w:pPr>
      <w:r>
        <w:rPr/>
        <w:t>ПРОЕКТ</w:t>
      </w:r>
    </w:p>
    <w:p>
      <w:pPr>
        <w:pStyle w:val="ConsPlusTitle"/>
        <w:jc w:val="center"/>
        <w:rPr/>
      </w:pPr>
      <w:r>
        <w:rPr/>
      </w:r>
    </w:p>
    <w:p>
      <w:pPr>
        <w:pStyle w:val="ConsPlusTitle"/>
        <w:jc w:val="center"/>
        <w:rPr/>
      </w:pPr>
      <w:r>
        <w:rPr/>
        <w:t xml:space="preserve">СОВЕТ ДЕПУТАТОВ </w:t>
      </w:r>
    </w:p>
    <w:p>
      <w:pPr>
        <w:pStyle w:val="ConsPlusTitle"/>
        <w:jc w:val="center"/>
        <w:rPr>
          <w:sz w:val="28"/>
        </w:rPr>
      </w:pPr>
      <w:r>
        <w:rPr>
          <w:rFonts w:eastAsia="Calibri"/>
        </w:rPr>
        <w:t>МУНИЦИПАЛЬНОГО ОБРАЗОВАНИЯ</w:t>
      </w:r>
      <w:r>
        <w:rPr>
          <w:sz w:val="28"/>
        </w:rPr>
        <w:t xml:space="preserve"> </w:t>
      </w:r>
    </w:p>
    <w:p>
      <w:pPr>
        <w:pStyle w:val="ConsPlusTitle"/>
        <w:jc w:val="center"/>
        <w:rPr/>
      </w:pPr>
      <w:r>
        <w:rPr>
          <w:color w:val="FF0000"/>
        </w:rPr>
        <w:t>ЗАЛЕСОВСКИЙ СЕЛЬСОВЕТ</w:t>
      </w:r>
      <w:r>
        <w:rPr/>
        <w:t xml:space="preserve"> </w:t>
      </w:r>
    </w:p>
    <w:p>
      <w:pPr>
        <w:pStyle w:val="ConsPlusTitle"/>
        <w:jc w:val="center"/>
        <w:rPr/>
      </w:pPr>
      <w:r>
        <w:rPr/>
        <w:t>КРАСНОГВАРДЕЙСКОГО РАЙОНА</w:t>
      </w:r>
    </w:p>
    <w:p>
      <w:pPr>
        <w:pStyle w:val="ConsPlusTitle"/>
        <w:jc w:val="center"/>
        <w:rPr>
          <w:rFonts w:cs="Times New Roman"/>
        </w:rPr>
      </w:pPr>
      <w:r>
        <w:rPr/>
        <w:t>ОРЕНБУРГСКОЙ ОБЛАСТИ</w:t>
      </w:r>
    </w:p>
    <w:p>
      <w:pPr>
        <w:pStyle w:val="ConsPlusTitle"/>
        <w:jc w:val="center"/>
        <w:rPr>
          <w:rFonts w:cs="Times New Roman"/>
        </w:rPr>
      </w:pPr>
      <w:r>
        <w:rPr>
          <w:rFonts w:cs="Times New Roman"/>
        </w:rPr>
      </w:r>
    </w:p>
    <w:p>
      <w:pPr>
        <w:pStyle w:val="ConsPlusTitle"/>
        <w:jc w:val="center"/>
        <w:rPr/>
      </w:pPr>
      <w:r>
        <w:rPr/>
        <w:t>РЕШЕНИЕ</w:t>
      </w:r>
    </w:p>
    <w:p>
      <w:pPr>
        <w:pStyle w:val="ConsPlusTitle"/>
        <w:jc w:val="center"/>
        <w:rPr/>
      </w:pPr>
      <w:r>
        <w:rPr/>
      </w:r>
    </w:p>
    <w:p>
      <w:pPr>
        <w:pStyle w:val="ConsPlusTitle"/>
        <w:jc w:val="both"/>
        <w:rPr/>
      </w:pPr>
      <w:r>
        <w:rPr/>
        <w:t>____________ 2021                                                                                        № _________</w:t>
      </w:r>
    </w:p>
    <w:p>
      <w:pPr>
        <w:pStyle w:val="ConsPlusTitle"/>
        <w:jc w:val="center"/>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bookmarkStart w:id="0" w:name="__DdeLink__14216_4138982143"/>
      <w:r>
        <w:rPr>
          <w:rFonts w:cs="Arial" w:ascii="Times New Roman" w:hAnsi="Times New Roman"/>
          <w:bCs/>
          <w:sz w:val="24"/>
          <w:szCs w:val="24"/>
          <w:lang w:eastAsia="ru-RU"/>
        </w:rPr>
        <w:t xml:space="preserve">О муниципальном земельном контроле на территории муниципального </w:t>
      </w:r>
      <w:r>
        <w:rPr>
          <w:rFonts w:cs="Arial" w:ascii="Times New Roman" w:hAnsi="Times New Roman"/>
          <w:bCs/>
          <w:sz w:val="24"/>
          <w:szCs w:val="24"/>
          <w:lang w:eastAsia="ru-RU"/>
        </w:rPr>
        <w:t>образования</w:t>
      </w:r>
      <w:r>
        <w:rPr>
          <w:rFonts w:cs="Arial" w:ascii="Times New Roman" w:hAnsi="Times New Roman"/>
          <w:bCs/>
          <w:sz w:val="24"/>
          <w:szCs w:val="24"/>
          <w:lang w:eastAsia="ru-RU"/>
        </w:rPr>
        <w:t xml:space="preserve">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bookmarkStart w:id="1" w:name="__DdeLink__14216_4138982143"/>
      <w:bookmarkEnd w:id="1"/>
      <w:r>
        <w:rPr>
          <w:rFonts w:cs="Arial" w:ascii="Times New Roman" w:hAnsi="Times New Roman"/>
          <w:bCs/>
          <w:sz w:val="24"/>
          <w:szCs w:val="24"/>
          <w:lang w:eastAsia="ru-RU"/>
        </w:rPr>
        <w:t>Залесовский сельсовет Красногвардейского района 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Arial" w:hAnsi="Arial" w:cs="Arial"/>
          <w:bCs/>
          <w:sz w:val="24"/>
          <w:szCs w:val="24"/>
          <w:lang w:eastAsia="ru-RU"/>
        </w:rPr>
      </w:pPr>
      <w:r>
        <w:rPr>
          <w:rFonts w:cs="Arial" w:ascii="Arial" w:hAnsi="Arial"/>
          <w:bCs/>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Arial" w:hAnsi="Arial" w:cs="Arial"/>
          <w:bCs/>
          <w:sz w:val="24"/>
          <w:szCs w:val="24"/>
          <w:lang w:eastAsia="ru-RU"/>
        </w:rPr>
      </w:pPr>
      <w:r>
        <w:rPr>
          <w:rFonts w:cs="Arial" w:ascii="Arial" w:hAnsi="Arial"/>
          <w:bCs/>
          <w:sz w:val="24"/>
          <w:szCs w:val="24"/>
          <w:lang w:eastAsia="ru-RU"/>
        </w:rPr>
      </w:r>
    </w:p>
    <w:p>
      <w:pPr>
        <w:pStyle w:val="ConsPlusNormal"/>
        <w:ind w:firstLine="540"/>
        <w:jc w:val="both"/>
        <w:rPr/>
      </w:pPr>
      <w:r>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Залесовский сельсовет,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rPr>
      </w:pPr>
      <w:r>
        <w:rPr>
          <w:rFonts w:cs="Times New Roman" w:ascii="Times New Roman" w:hAnsi="Times New Roman"/>
          <w:sz w:val="24"/>
          <w:szCs w:val="24"/>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rPr>
        <w:t xml:space="preserve">1.1. </w:t>
      </w:r>
      <w:r>
        <w:fldChar w:fldCharType="begin"/>
      </w:r>
      <w:r>
        <w:instrText> HYPERLINK "http://consultant.op.ru/region/static4018_00_50_492669/document_notes_inner.htm?" \l "p39"</w:instrText>
      </w:r>
      <w:r>
        <w:fldChar w:fldCharType="separate"/>
      </w:r>
      <w:r>
        <w:rPr>
          <w:rStyle w:val="Style15"/>
          <w:rFonts w:cs="Times New Roman" w:ascii="Times New Roman" w:hAnsi="Times New Roman"/>
          <w:sz w:val="24"/>
          <w:szCs w:val="24"/>
        </w:rPr>
        <w:t>Положение</w:t>
      </w:r>
      <w:r>
        <w:fldChar w:fldCharType="end"/>
      </w:r>
      <w:r>
        <w:rPr>
          <w:rFonts w:cs="Times New Roman" w:ascii="Times New Roman" w:hAnsi="Times New Roman"/>
          <w:sz w:val="24"/>
          <w:szCs w:val="24"/>
        </w:rPr>
        <w:t xml:space="preserve"> о муниципальном земельном контроле на территории муниципального образования Залесовский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rPr>
        <w:t xml:space="preserve">1.2. Ключевые </w:t>
      </w:r>
      <w:r>
        <w:fldChar w:fldCharType="begin"/>
      </w:r>
      <w:r>
        <w:instrText> HYPERLINK "http://consultant.op.ru/region/static4018_00_50_492669/document_notes_inner.htm?" \l "p344"</w:instrText>
      </w:r>
      <w:r>
        <w:fldChar w:fldCharType="separate"/>
      </w:r>
      <w:r>
        <w:rPr>
          <w:rStyle w:val="Style15"/>
          <w:rFonts w:cs="Times New Roman" w:ascii="Times New Roman" w:hAnsi="Times New Roman"/>
          <w:sz w:val="24"/>
          <w:szCs w:val="24"/>
        </w:rPr>
        <w:t>показатели</w:t>
      </w:r>
      <w:r>
        <w:fldChar w:fldCharType="end"/>
      </w:r>
      <w:r>
        <w:rPr>
          <w:rFonts w:cs="Times New Roman" w:ascii="Times New Roman" w:hAnsi="Times New Roman"/>
          <w:sz w:val="24"/>
          <w:szCs w:val="24"/>
        </w:rPr>
        <w:t xml:space="preserve"> муниципального земельного контроля на территории муниципального образования Залесовский сельсовет и их целевые значения, индикативные показатели муниципального земельного контроля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4"/>
          <w:szCs w:val="24"/>
        </w:rPr>
      </w:pPr>
      <w:r>
        <w:rPr>
          <w:rFonts w:cs="Times New Roman" w:ascii="Times New Roman" w:hAnsi="Times New Roman"/>
          <w:sz w:val="24"/>
          <w:szCs w:val="24"/>
        </w:rPr>
        <w:t>2. Признать утратившим силу Решение Совета Депутатов от 07.08.2019 № 37/1 «</w:t>
      </w:r>
      <w:r>
        <w:rPr>
          <w:rFonts w:cs="Times New Roman" w:ascii="Times New Roman" w:hAnsi="Times New Roman"/>
          <w:bCs/>
          <w:sz w:val="24"/>
          <w:szCs w:val="24"/>
          <w:lang w:val="ru-RU"/>
        </w:rPr>
        <w:t xml:space="preserve">Об утверждении Положения </w:t>
      </w:r>
      <w:r>
        <w:rPr>
          <w:rFonts w:cs="Times New Roman" w:ascii="Times New Roman" w:hAnsi="Times New Roman"/>
          <w:sz w:val="24"/>
          <w:szCs w:val="24"/>
          <w:lang w:val="ru-RU"/>
        </w:rPr>
        <w:t xml:space="preserve">о порядке осуществления муниципального </w:t>
      </w:r>
      <w:r>
        <w:rPr>
          <w:rFonts w:ascii="Times New Roman" w:hAnsi="Times New Roman"/>
          <w:sz w:val="24"/>
          <w:szCs w:val="24"/>
          <w:lang w:val="ru-RU"/>
        </w:rPr>
        <w:t xml:space="preserve">земельного контроля на территории муниципального образования </w:t>
      </w:r>
      <w:r>
        <w:rPr>
          <w:rFonts w:cs="Times New Roman" w:ascii="Times New Roman" w:hAnsi="Times New Roman"/>
          <w:sz w:val="24"/>
          <w:szCs w:val="24"/>
          <w:lang w:val="ru-RU"/>
        </w:rPr>
        <w:t>Залесовский сельсовет Красногвардейского района Оренбургской области</w:t>
      </w:r>
      <w:r>
        <w:rPr>
          <w:rFonts w:cs="Times New Roman" w:ascii="Times New Roman" w:hAnsi="Times New Roman"/>
          <w:sz w:val="24"/>
          <w:szCs w:val="24"/>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3. Настоящее решение вступает в силу после его обнародования и не ранее 01 января 2022 года</w:t>
      </w:r>
      <w:r>
        <w:rPr>
          <w:rFonts w:cs="Times New Roman" w:ascii="Times New Roman" w:hAnsi="Times New Roman"/>
          <w:color w:val="000000"/>
          <w:sz w:val="28"/>
          <w:szCs w:val="28"/>
        </w:rPr>
        <w:t xml:space="preserve"> </w:t>
      </w:r>
      <w:r>
        <w:rPr>
          <w:rFonts w:cs="Times New Roman" w:ascii="Times New Roman" w:hAnsi="Times New Roman"/>
          <w:sz w:val="24"/>
          <w:szCs w:val="24"/>
        </w:rPr>
        <w:t>за исключением Главы 7 Положения, для которой пунктом 4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rPr>
        <w:t xml:space="preserve">4. </w:t>
      </w:r>
      <w:r>
        <w:fldChar w:fldCharType="begin"/>
      </w:r>
      <w:r>
        <w:instrText> HYPERLINK "http://consultant.op.ru/region/static4018_00_50_492669/document_notes_inner.htm?" \l "p319"</w:instrText>
      </w:r>
      <w:r>
        <w:fldChar w:fldCharType="separate"/>
      </w:r>
      <w:r>
        <w:rPr>
          <w:rStyle w:val="Style15"/>
          <w:rFonts w:cs="Times New Roman" w:ascii="Times New Roman" w:hAnsi="Times New Roman"/>
          <w:sz w:val="24"/>
          <w:szCs w:val="24"/>
        </w:rPr>
        <w:t>Глава 7</w:t>
      </w:r>
      <w:r>
        <w:fldChar w:fldCharType="end"/>
      </w:r>
      <w:r>
        <w:rPr>
          <w:rFonts w:cs="Times New Roman" w:ascii="Times New Roman" w:hAnsi="Times New Roman"/>
          <w:sz w:val="24"/>
          <w:szCs w:val="24"/>
        </w:rPr>
        <w:t xml:space="preserve"> 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rPr>
        <w:t xml:space="preserve">5.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rPr>
        <w:t xml:space="preserve">6. </w:t>
      </w:r>
      <w:r>
        <w:rPr>
          <w:rStyle w:val="FontStyle17"/>
          <w:rFonts w:cs="Times New Roman" w:ascii="Times New Roman" w:hAnsi="Times New Roman"/>
          <w:color w:val="000000"/>
          <w:sz w:val="24"/>
          <w:szCs w:val="24"/>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ConsPlusNormal"/>
        <w:rPr/>
      </w:pPr>
      <w:r>
        <w:rPr/>
      </w:r>
    </w:p>
    <w:p>
      <w:pPr>
        <w:pStyle w:val="ConsPlusNormal"/>
        <w:rPr/>
      </w:pPr>
      <w:r>
        <w:rPr/>
      </w:r>
    </w:p>
    <w:p>
      <w:pPr>
        <w:pStyle w:val="ConsPlusNormal"/>
        <w:rPr/>
      </w:pPr>
      <w:r>
        <w:rPr/>
      </w:r>
    </w:p>
    <w:p>
      <w:pPr>
        <w:pStyle w:val="ConsPlusNormal"/>
        <w:rPr/>
      </w:pPr>
      <w:r>
        <w:rPr/>
        <w:t>Председатель Совета депутатов                                                                                        В.А.Быков</w:t>
      </w:r>
    </w:p>
    <w:p>
      <w:pPr>
        <w:pStyle w:val="ConsPlusNormal"/>
        <w:rPr/>
      </w:pPr>
      <w:r>
        <w:rPr/>
      </w:r>
    </w:p>
    <w:p>
      <w:pPr>
        <w:pStyle w:val="ConsPlusNormal"/>
        <w:rPr/>
      </w:pPr>
      <w:r>
        <w:rPr/>
        <w:t>Глава сельсовета                                                                                                          Н.Ф.Пастухова</w:t>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numPr>
          <w:ilvl w:val="0"/>
          <w:numId w:val="0"/>
        </w:numPr>
        <w:jc w:val="right"/>
        <w:outlineLvl w:val="0"/>
        <w:rPr/>
      </w:pPr>
      <w:r>
        <w:rPr/>
        <w:t>Приложение № 1</w:t>
      </w:r>
    </w:p>
    <w:p>
      <w:pPr>
        <w:pStyle w:val="ConsPlusNormal"/>
        <w:jc w:val="right"/>
        <w:rPr/>
      </w:pPr>
      <w:r>
        <w:rPr/>
        <w:t>к Решению Совета депутатов</w:t>
      </w:r>
    </w:p>
    <w:p>
      <w:pPr>
        <w:pStyle w:val="ConsPlusNormal"/>
        <w:jc w:val="right"/>
        <w:rPr/>
      </w:pPr>
      <w:r>
        <w:rPr/>
        <w:t xml:space="preserve">муниципального образования </w:t>
      </w:r>
    </w:p>
    <w:p>
      <w:pPr>
        <w:pStyle w:val="ConsPlusNormal"/>
        <w:jc w:val="right"/>
        <w:rPr/>
      </w:pPr>
      <w:r>
        <w:rPr/>
        <w:t>Залесовский сельсовет</w:t>
      </w:r>
    </w:p>
    <w:p>
      <w:pPr>
        <w:pStyle w:val="ConsPlusNormal"/>
        <w:jc w:val="right"/>
        <w:rPr/>
      </w:pPr>
      <w:r>
        <w:rPr/>
        <w:t>от ____________ 2021 г. № _____</w:t>
      </w:r>
    </w:p>
    <w:p>
      <w:pPr>
        <w:pStyle w:val="ConsPlusNormal"/>
        <w:rPr/>
      </w:pPr>
      <w:r>
        <w:rPr/>
      </w:r>
    </w:p>
    <w:p>
      <w:pPr>
        <w:pStyle w:val="ConsPlusTitle"/>
        <w:jc w:val="center"/>
        <w:rPr/>
      </w:pPr>
      <w:bookmarkStart w:id="2" w:name="Par35"/>
      <w:bookmarkEnd w:id="2"/>
      <w:r>
        <w:rPr/>
        <w:t>ПОЛОЖЕНИЕ</w:t>
      </w:r>
    </w:p>
    <w:p>
      <w:pPr>
        <w:pStyle w:val="ConsPlusTitle"/>
        <w:jc w:val="center"/>
        <w:rPr/>
      </w:pPr>
      <w:r>
        <w:rPr/>
        <w:t>О МУНИЦИПАЛЬНОМ ЗЕМЕЛЬНОМ КОНТРОЛЕ НА ТЕРРИТОРИИ</w:t>
      </w:r>
    </w:p>
    <w:p>
      <w:pPr>
        <w:pStyle w:val="ConsPlusTitle"/>
        <w:jc w:val="center"/>
        <w:rPr/>
      </w:pPr>
      <w:r>
        <w:rPr/>
        <w:t>МУНИЦИПАЛЬНОГО ОБРАЗОВАНИЯ ЗАЛЕСОВСКИЙ СЕЛЬСОВЕТ</w:t>
      </w:r>
    </w:p>
    <w:p>
      <w:pPr>
        <w:pStyle w:val="ConsPlusNormal"/>
        <w:rPr/>
      </w:pPr>
      <w:r>
        <w:rPr/>
      </w:r>
    </w:p>
    <w:p>
      <w:pPr>
        <w:pStyle w:val="ConsPlusTitle"/>
        <w:numPr>
          <w:ilvl w:val="0"/>
          <w:numId w:val="0"/>
        </w:numPr>
        <w:jc w:val="center"/>
        <w:outlineLvl w:val="1"/>
        <w:rPr/>
      </w:pPr>
      <w:r>
        <w:rPr/>
        <w:t>Глава 1. ОБЩИЕ ПОЛОЖЕНИЯ</w:t>
      </w:r>
    </w:p>
    <w:p>
      <w:pPr>
        <w:pStyle w:val="ConsPlusNormal"/>
        <w:rPr/>
      </w:pPr>
      <w:r>
        <w:rPr/>
      </w:r>
    </w:p>
    <w:p>
      <w:pPr>
        <w:pStyle w:val="ConsPlusNormal"/>
        <w:ind w:firstLine="540"/>
        <w:jc w:val="both"/>
        <w:rPr/>
      </w:pPr>
      <w:r>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Залесовский сельсовет.</w:t>
      </w:r>
    </w:p>
    <w:p>
      <w:pPr>
        <w:pStyle w:val="ConsPlusNormal"/>
        <w:ind w:firstLine="540"/>
        <w:jc w:val="both"/>
        <w:rPr/>
      </w:pPr>
      <w:r>
        <w:rPr/>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ConsPlusNormal"/>
        <w:ind w:firstLine="540"/>
        <w:jc w:val="both"/>
        <w:rPr/>
      </w:pPr>
      <w:r>
        <w:rPr/>
        <w:t xml:space="preserve">3. Муниципальный контроль на территории муниципального образования Залесовский сельсовет осуществляется Администрацией муниципального образования Залесовский  сельсовет </w:t>
      </w:r>
      <w:r>
        <w:rPr>
          <w:i w:val="false"/>
          <w:iCs w:val="false"/>
        </w:rPr>
        <w:t>(далее –Администрация/уполномоченный орган).</w:t>
      </w:r>
    </w:p>
    <w:p>
      <w:pPr>
        <w:pStyle w:val="ConsPlusNormal"/>
        <w:ind w:firstLine="540"/>
        <w:jc w:val="both"/>
        <w:rPr/>
      </w:pPr>
      <w:r>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pPr>
        <w:pStyle w:val="ConsPlusNormal"/>
        <w:ind w:firstLine="540"/>
        <w:jc w:val="both"/>
        <w:rPr/>
      </w:pPr>
      <w:r>
        <w:rPr/>
        <w:t>5. Предметом муниципального контроля является:</w:t>
      </w:r>
    </w:p>
    <w:p>
      <w:pPr>
        <w:pStyle w:val="ConsPlusNormal"/>
        <w:ind w:firstLine="540"/>
        <w:jc w:val="both"/>
        <w:rPr/>
      </w:pPr>
      <w:r>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pPr>
        <w:pStyle w:val="ConsPlusNormal"/>
        <w:ind w:firstLine="540"/>
        <w:jc w:val="both"/>
        <w:rPr/>
      </w:pPr>
      <w:r>
        <w:rPr/>
        <w:t>2) исполнение решений, принимаемых по результатам контрольных мероприятий.</w:t>
      </w:r>
    </w:p>
    <w:p>
      <w:pPr>
        <w:pStyle w:val="ConsPlusNormal"/>
        <w:ind w:firstLine="540"/>
        <w:jc w:val="both"/>
        <w:rPr/>
      </w:pPr>
      <w:r>
        <w:rPr/>
        <w:t xml:space="preserve">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w:t>
      </w:r>
      <w:r>
        <w:rPr>
          <w:i w:val="false"/>
          <w:iCs w:val="false"/>
        </w:rPr>
        <w:t>(далее - должностные лица Администрации/уполномоченного органа).</w:t>
      </w:r>
    </w:p>
    <w:p>
      <w:pPr>
        <w:pStyle w:val="ConsPlusNormal"/>
        <w:ind w:firstLine="540"/>
        <w:jc w:val="both"/>
        <w:rPr/>
      </w:pPr>
      <w:r>
        <w:rPr/>
        <w:t>7. Решение о проведении контрольных мероприятий, в том числе документарной проверки принимается руководителем (заместителем руководителя)</w:t>
      </w:r>
      <w:r>
        <w:rPr>
          <w:i w:val="false"/>
          <w:iCs w:val="false"/>
        </w:rPr>
        <w:t xml:space="preserve"> Администрации.</w:t>
      </w:r>
    </w:p>
    <w:p>
      <w:pPr>
        <w:pStyle w:val="ConsPlusNormal"/>
        <w:ind w:firstLine="540"/>
        <w:jc w:val="both"/>
        <w:rPr/>
      </w:pPr>
      <w:r>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pPr>
        <w:pStyle w:val="ConsPlusNormal"/>
        <w:ind w:firstLine="540"/>
        <w:jc w:val="both"/>
        <w:rPr/>
      </w:pPr>
      <w:r>
        <w:rPr/>
        <w:t>9. Объектами муниципального земельного контроля являются:</w:t>
      </w:r>
    </w:p>
    <w:p>
      <w:pPr>
        <w:pStyle w:val="ConsPlusNormal"/>
        <w:ind w:firstLine="540"/>
        <w:jc w:val="both"/>
        <w:rPr/>
      </w:pPr>
      <w:r>
        <w:rPr/>
        <w:t>земли, земельные участки, части земельных участков, расположенные в границах муниципального образования  Залесовский сельсовет.</w:t>
      </w:r>
    </w:p>
    <w:p>
      <w:pPr>
        <w:pStyle w:val="ConsPlusNormal"/>
        <w:ind w:firstLine="540"/>
        <w:jc w:val="both"/>
        <w:rPr/>
      </w:pPr>
      <w:r>
        <w:rPr/>
        <w:t>10. Администрация обеспечивает учет объектов контроля в рамках осуществления муниципального контроля.</w:t>
      </w:r>
    </w:p>
    <w:p>
      <w:pPr>
        <w:pStyle w:val="ConsPlusNormal"/>
        <w:ind w:firstLine="540"/>
        <w:jc w:val="both"/>
        <w:rPr/>
      </w:pPr>
      <w:r>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pPr>
        <w:pStyle w:val="ConsPlusNormal"/>
        <w:ind w:firstLine="540"/>
        <w:jc w:val="both"/>
        <w:rPr/>
      </w:pPr>
      <w:r>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ConsPlusNormal"/>
        <w:rPr/>
      </w:pPr>
      <w:r>
        <w:rPr/>
      </w:r>
    </w:p>
    <w:p>
      <w:pPr>
        <w:pStyle w:val="ConsPlusTitle"/>
        <w:numPr>
          <w:ilvl w:val="0"/>
          <w:numId w:val="0"/>
        </w:numPr>
        <w:jc w:val="center"/>
        <w:outlineLvl w:val="1"/>
        <w:rPr/>
      </w:pPr>
      <w:r>
        <w:rPr/>
        <w:t>Глава 2. АДМИНИСТРАЦИЯ РИСКАМИ ПРИЧИНЕНИЯ ВРЕДА (УЩЕРБА)</w:t>
      </w:r>
    </w:p>
    <w:p>
      <w:pPr>
        <w:pStyle w:val="ConsPlusTitle"/>
        <w:jc w:val="center"/>
        <w:rPr/>
      </w:pPr>
      <w:r>
        <w:rPr/>
        <w:t>ОХРАНЯЕМЫМ ЗАКОНОМ ЦЕННОСТЯМ ПРИ ОСУЩЕСТВЛЕНИИ</w:t>
      </w:r>
    </w:p>
    <w:p>
      <w:pPr>
        <w:pStyle w:val="ConsPlusTitle"/>
        <w:jc w:val="center"/>
        <w:rPr/>
      </w:pPr>
      <w:r>
        <w:rPr/>
        <w:t>МУНИЦИПАЛЬНОГО КОНТРОЛЯ</w:t>
      </w:r>
    </w:p>
    <w:p>
      <w:pPr>
        <w:pStyle w:val="ConsPlusNormal"/>
        <w:rPr/>
      </w:pPr>
      <w:r>
        <w:rPr/>
      </w:r>
    </w:p>
    <w:p>
      <w:pPr>
        <w:pStyle w:val="ConsPlusNormal"/>
        <w:ind w:firstLine="540"/>
        <w:jc w:val="both"/>
        <w:rPr/>
      </w:pPr>
      <w:r>
        <w:rPr/>
        <w:t>11. Система оценки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 не применяется.</w:t>
      </w:r>
    </w:p>
    <w:p>
      <w:pPr>
        <w:pStyle w:val="ConsPlusNormal"/>
        <w:rPr/>
      </w:pPr>
      <w:r>
        <w:rPr/>
      </w:r>
    </w:p>
    <w:p>
      <w:pPr>
        <w:pStyle w:val="ConsPlusTitle"/>
        <w:numPr>
          <w:ilvl w:val="0"/>
          <w:numId w:val="0"/>
        </w:numPr>
        <w:jc w:val="center"/>
        <w:outlineLvl w:val="1"/>
        <w:rPr/>
      </w:pPr>
      <w:r>
        <w:rPr/>
        <w:t>Глава 3. ПРОФИЛАКТИКА РИСКОВ ПРИЧИНЕНИЯ ВРЕДА</w:t>
      </w:r>
    </w:p>
    <w:p>
      <w:pPr>
        <w:pStyle w:val="ConsPlusTitle"/>
        <w:jc w:val="center"/>
        <w:rPr/>
      </w:pPr>
      <w:r>
        <w:rPr/>
        <w:t>(УЩЕРБА) ОХРАНЯЕМЫМ ЗАКОНОМ ЦЕННОСТЯМ</w:t>
      </w:r>
    </w:p>
    <w:p>
      <w:pPr>
        <w:pStyle w:val="ConsPlusNormal"/>
        <w:rPr/>
      </w:pPr>
      <w:r>
        <w:rPr/>
      </w:r>
    </w:p>
    <w:p>
      <w:pPr>
        <w:pStyle w:val="ConsPlusNormal"/>
        <w:ind w:firstLine="540"/>
        <w:jc w:val="both"/>
        <w:rPr/>
      </w:pPr>
      <w:r>
        <w:rPr/>
        <w:t>12. Профилактика рисков причинения вреда (ущерба) охраняемым законом ценностям направлена на достижение следующих основных целей:</w:t>
      </w:r>
    </w:p>
    <w:p>
      <w:pPr>
        <w:pStyle w:val="ConsPlusNormal"/>
        <w:ind w:firstLine="540"/>
        <w:jc w:val="both"/>
        <w:rPr/>
      </w:pPr>
      <w:r>
        <w:rPr/>
        <w:t>1) стимулирование добросовестного соблюдения обязательных требований всеми контролируемыми лицами;</w:t>
      </w:r>
    </w:p>
    <w:p>
      <w:pPr>
        <w:pStyle w:val="ConsPlusNormal"/>
        <w:ind w:firstLine="540"/>
        <w:jc w:val="both"/>
        <w:rPr/>
      </w:pPr>
      <w:r>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
        <w:ind w:firstLine="540"/>
        <w:jc w:val="both"/>
        <w:rPr/>
      </w:pPr>
      <w:r>
        <w:rPr/>
        <w:t>3)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
        <w:ind w:firstLine="540"/>
        <w:jc w:val="both"/>
        <w:rPr/>
      </w:pPr>
      <w:r>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pPr>
        <w:pStyle w:val="ConsPlusNormal"/>
        <w:ind w:firstLine="540"/>
        <w:jc w:val="both"/>
        <w:rPr/>
      </w:pPr>
      <w:r>
        <w:rPr/>
        <w:t>Профилактические мероприятия, предусмотренные программой профилактики, обязательны для проведения Администрациям.</w:t>
      </w:r>
    </w:p>
    <w:p>
      <w:pPr>
        <w:pStyle w:val="ConsPlusNormal"/>
        <w:ind w:firstLine="540"/>
        <w:jc w:val="both"/>
        <w:rPr/>
      </w:pPr>
      <w:r>
        <w:rPr/>
        <w:t>Администрация может проводить профилактические мероприятия, не предусмотренные программой профилактики.</w:t>
      </w:r>
    </w:p>
    <w:p>
      <w:pPr>
        <w:pStyle w:val="ConsPlusNormal"/>
        <w:ind w:firstLine="540"/>
        <w:jc w:val="both"/>
        <w:rPr/>
      </w:pPr>
      <w:r>
        <w:rPr/>
        <w:t>14. Администрация проводит следующие профилактические мероприятия:</w:t>
      </w:r>
    </w:p>
    <w:p>
      <w:pPr>
        <w:pStyle w:val="ConsPlusNormal"/>
        <w:ind w:firstLine="540"/>
        <w:jc w:val="both"/>
        <w:rPr/>
      </w:pPr>
      <w:r>
        <w:rPr/>
        <w:t>1) информирование;</w:t>
      </w:r>
    </w:p>
    <w:p>
      <w:pPr>
        <w:pStyle w:val="ConsPlusNormal"/>
        <w:ind w:firstLine="540"/>
        <w:jc w:val="both"/>
        <w:rPr/>
      </w:pPr>
      <w:r>
        <w:rPr/>
        <w:t>2) объявление предостережения о недопустимости нарушения обязательных требований (далее - предостережение);</w:t>
      </w:r>
    </w:p>
    <w:p>
      <w:pPr>
        <w:pStyle w:val="ConsPlusNormal"/>
        <w:ind w:firstLine="540"/>
        <w:jc w:val="both"/>
        <w:rPr/>
      </w:pPr>
      <w:r>
        <w:rPr/>
        <w:t>3) консультирование;</w:t>
      </w:r>
    </w:p>
    <w:p>
      <w:pPr>
        <w:pStyle w:val="ConsPlusNormal"/>
        <w:ind w:firstLine="540"/>
        <w:jc w:val="both"/>
        <w:rPr/>
      </w:pPr>
      <w:r>
        <w:rPr/>
        <w:t>4) обобщение правоприменительной практики.</w:t>
      </w:r>
    </w:p>
    <w:p>
      <w:pPr>
        <w:pStyle w:val="ConsPlusNormal"/>
        <w:ind w:firstLine="540"/>
        <w:jc w:val="both"/>
        <w:rPr/>
      </w:pPr>
      <w:r>
        <w:rPr/>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pPr>
        <w:pStyle w:val="ConsPlusNormal"/>
        <w:ind w:firstLine="540"/>
        <w:jc w:val="both"/>
        <w:rPr/>
      </w:pPr>
      <w:r>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ConsPlusNormal"/>
        <w:ind w:firstLine="540"/>
        <w:jc w:val="both"/>
        <w:rPr/>
      </w:pPr>
      <w:r>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pPr>
        <w:pStyle w:val="ConsPlusNormal"/>
        <w:ind w:firstLine="540"/>
        <w:jc w:val="both"/>
        <w:rPr/>
      </w:pPr>
      <w:r>
        <w:rPr/>
        <w:t>18. Контролируемое лицо вправе после получения предостережения подать в Администрация возражение в отношении указанного предостережения.</w:t>
      </w:r>
    </w:p>
    <w:p>
      <w:pPr>
        <w:pStyle w:val="ConsPlusNormal"/>
        <w:ind w:firstLine="540"/>
        <w:jc w:val="both"/>
        <w:rPr/>
      </w:pPr>
      <w:r>
        <w:rPr/>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pPr>
        <w:pStyle w:val="ConsPlusNormal"/>
        <w:ind w:firstLine="540"/>
        <w:jc w:val="both"/>
        <w:rPr/>
      </w:pPr>
      <w:r>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pPr>
        <w:pStyle w:val="ConsPlusNormal"/>
        <w:ind w:firstLine="540"/>
        <w:jc w:val="both"/>
        <w:rPr/>
      </w:pPr>
      <w:r>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pPr>
        <w:pStyle w:val="ConsPlusNormal"/>
        <w:ind w:firstLine="540"/>
        <w:jc w:val="both"/>
        <w:rPr/>
      </w:pPr>
      <w:r>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pPr>
        <w:pStyle w:val="ConsPlusNormal"/>
        <w:ind w:firstLine="540"/>
        <w:jc w:val="both"/>
        <w:rPr/>
      </w:pPr>
      <w:r>
        <w:rPr/>
        <w:t>1) местонахождение, контактные телефоны, адрес официального сайта Администрации в сети «Интернет» и адреса электронной почты;</w:t>
      </w:r>
    </w:p>
    <w:p>
      <w:pPr>
        <w:pStyle w:val="ConsPlusNormal"/>
        <w:ind w:firstLine="540"/>
        <w:jc w:val="both"/>
        <w:rPr/>
      </w:pPr>
      <w:r>
        <w:rPr/>
        <w:t>2) график работы Администрации, время приема посетителей;</w:t>
      </w:r>
    </w:p>
    <w:p>
      <w:pPr>
        <w:pStyle w:val="ConsPlusNormal"/>
        <w:ind w:firstLine="540"/>
        <w:jc w:val="both"/>
        <w:rPr/>
      </w:pPr>
      <w:r>
        <w:rPr/>
        <w:t>3) номера кабинетов, где проводятся прием и информирование посетителей по вопросам осуществления муниципального контроля;</w:t>
      </w:r>
    </w:p>
    <w:p>
      <w:pPr>
        <w:pStyle w:val="ConsPlusNormal"/>
        <w:ind w:firstLine="540"/>
        <w:jc w:val="both"/>
        <w:rPr/>
      </w:pPr>
      <w:r>
        <w:rPr/>
        <w:t>4) перечень нормативных правовых актов, регулирующих осуществление муниципального контроля;</w:t>
      </w:r>
    </w:p>
    <w:p>
      <w:pPr>
        <w:pStyle w:val="ConsPlusNormal"/>
        <w:ind w:firstLine="540"/>
        <w:jc w:val="both"/>
        <w:rPr/>
      </w:pPr>
      <w:r>
        <w:rPr/>
        <w:t>5) перечень актов, содержащих обязательные требования.</w:t>
      </w:r>
    </w:p>
    <w:p>
      <w:pPr>
        <w:pStyle w:val="ConsPlusNormal"/>
        <w:ind w:firstLine="540"/>
        <w:jc w:val="both"/>
        <w:rPr/>
      </w:pPr>
      <w:r>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pPr>
        <w:pStyle w:val="ConsPlusNormal"/>
        <w:ind w:firstLine="540"/>
        <w:jc w:val="both"/>
        <w:rPr/>
      </w:pPr>
      <w:r>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pPr>
        <w:pStyle w:val="ConsPlusNormal"/>
        <w:ind w:firstLine="540"/>
        <w:jc w:val="both"/>
        <w:rPr/>
      </w:pPr>
      <w:r>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pPr>
        <w:pStyle w:val="ConsPlusNormal"/>
        <w:ind w:firstLine="540"/>
        <w:jc w:val="both"/>
        <w:rPr/>
      </w:pPr>
      <w:r>
        <w:rPr/>
        <w:t>1) основание отнесения объекта, принадлежащего или используемого контролируемым лицом, к категории риска;</w:t>
      </w:r>
    </w:p>
    <w:p>
      <w:pPr>
        <w:pStyle w:val="ConsPlusNormal"/>
        <w:ind w:firstLine="540"/>
        <w:jc w:val="both"/>
        <w:rPr/>
      </w:pPr>
      <w:r>
        <w:rPr/>
        <w:t>2) наличие запланированных контрольных мероприятий в отношении объектов контроля, принадлежащего или используемого контролируемым лицом.</w:t>
      </w:r>
    </w:p>
    <w:p>
      <w:pPr>
        <w:pStyle w:val="ConsPlusNormal"/>
        <w:ind w:firstLine="540"/>
        <w:jc w:val="both"/>
        <w:rPr/>
      </w:pPr>
      <w:r>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pPr>
        <w:pStyle w:val="ConsPlusNormal"/>
        <w:ind w:firstLine="540"/>
        <w:jc w:val="both"/>
        <w:rPr/>
      </w:pPr>
      <w:r>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pPr>
        <w:pStyle w:val="ConsPlusNormal"/>
        <w:ind w:firstLine="540"/>
        <w:jc w:val="both"/>
        <w:rPr/>
      </w:pPr>
      <w:r>
        <w:rPr/>
        <w:t>26. Обобщение правоприменительной практики.</w:t>
      </w:r>
    </w:p>
    <w:p>
      <w:pPr>
        <w:pStyle w:val="ConsPlusNormal"/>
        <w:ind w:firstLine="540"/>
        <w:jc w:val="both"/>
        <w:rPr/>
      </w:pPr>
      <w:r>
        <w:rPr/>
        <w:t>Администрация осуществляет обобщение правоприменительной практики и проведения муниципального контроля один раз в год.</w:t>
      </w:r>
    </w:p>
    <w:p>
      <w:pPr>
        <w:pStyle w:val="ConsPlusNormal"/>
        <w:ind w:firstLine="540"/>
        <w:jc w:val="both"/>
        <w:rPr/>
      </w:pPr>
      <w:r>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pPr>
        <w:pStyle w:val="ConsPlusNormal"/>
        <w:ind w:firstLine="540"/>
        <w:jc w:val="both"/>
        <w:rPr/>
      </w:pPr>
      <w:r>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pPr>
        <w:pStyle w:val="ConsPlusNormal"/>
        <w:ind w:firstLine="540"/>
        <w:jc w:val="both"/>
        <w:rPr/>
      </w:pPr>
      <w:r>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pPr>
        <w:pStyle w:val="ConsPlusNormal"/>
        <w:rPr/>
      </w:pPr>
      <w:r>
        <w:rPr/>
      </w:r>
    </w:p>
    <w:p>
      <w:pPr>
        <w:pStyle w:val="ConsPlusTitle"/>
        <w:numPr>
          <w:ilvl w:val="0"/>
          <w:numId w:val="0"/>
        </w:numPr>
        <w:jc w:val="center"/>
        <w:outlineLvl w:val="1"/>
        <w:rPr/>
      </w:pPr>
      <w:r>
        <w:rPr/>
        <w:t>Глава 4. ОСУЩЕСТВЛЕНИЕ МУНИЦИПАЛЬНОГО КОНТРОЛЯ</w:t>
      </w:r>
    </w:p>
    <w:p>
      <w:pPr>
        <w:pStyle w:val="ConsPlusNormal"/>
        <w:rPr/>
      </w:pPr>
      <w:r>
        <w:rPr/>
      </w:r>
    </w:p>
    <w:p>
      <w:pPr>
        <w:pStyle w:val="ConsPlusNormal"/>
        <w:ind w:firstLine="540"/>
        <w:jc w:val="both"/>
        <w:rPr/>
      </w:pPr>
      <w:r>
        <w:rPr/>
        <w:t>27. При осуществлении муниципального контроля проводятся следующие контрольные мероприятия:</w:t>
      </w:r>
    </w:p>
    <w:p>
      <w:pPr>
        <w:pStyle w:val="ConsPlusNormal"/>
        <w:ind w:firstLine="540"/>
        <w:jc w:val="both"/>
        <w:rPr/>
      </w:pPr>
      <w:r>
        <w:rPr/>
        <w:t>1) контрольные мероприятия без взаимодействия с контролируемыми лицами;</w:t>
      </w:r>
    </w:p>
    <w:p>
      <w:pPr>
        <w:pStyle w:val="ConsPlusNormal"/>
        <w:ind w:firstLine="540"/>
        <w:jc w:val="both"/>
        <w:rPr/>
      </w:pPr>
      <w:r>
        <w:rPr/>
        <w:t>2) контрольные мероприятия при взаимодействии с контролируемыми лицами.</w:t>
      </w:r>
    </w:p>
    <w:p>
      <w:pPr>
        <w:pStyle w:val="ConsPlusNormal"/>
        <w:ind w:firstLine="540"/>
        <w:jc w:val="both"/>
        <w:rPr/>
      </w:pPr>
      <w:bookmarkStart w:id="3" w:name="Par109"/>
      <w:bookmarkEnd w:id="3"/>
      <w:r>
        <w:rPr/>
        <w:t>28. Администрациям проводятся следующие контрольные мероприятия без взаимодействия с контролируемыми лицами:</w:t>
      </w:r>
    </w:p>
    <w:p>
      <w:pPr>
        <w:pStyle w:val="ConsPlusNormal"/>
        <w:ind w:firstLine="540"/>
        <w:jc w:val="both"/>
        <w:rPr/>
      </w:pPr>
      <w:r>
        <w:rPr/>
        <w:t>1) наблюдение за соблюдением обязательных требований;</w:t>
      </w:r>
    </w:p>
    <w:p>
      <w:pPr>
        <w:pStyle w:val="ConsPlusNormal"/>
        <w:ind w:firstLine="540"/>
        <w:jc w:val="both"/>
        <w:rPr/>
      </w:pPr>
      <w:r>
        <w:rPr/>
        <w:t>2) выездное обследование.</w:t>
      </w:r>
    </w:p>
    <w:p>
      <w:pPr>
        <w:pStyle w:val="ConsPlusNormal"/>
        <w:ind w:firstLine="540"/>
        <w:jc w:val="both"/>
        <w:rPr/>
      </w:pPr>
      <w:r>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pPr>
        <w:pStyle w:val="ConsPlusNormal"/>
        <w:ind w:firstLine="540"/>
        <w:jc w:val="both"/>
        <w:rPr/>
      </w:pPr>
      <w:r>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pPr>
        <w:pStyle w:val="ConsPlusNormal"/>
        <w:ind w:firstLine="540"/>
        <w:jc w:val="both"/>
        <w:rPr/>
      </w:pPr>
      <w:r>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pPr>
        <w:pStyle w:val="ConsPlusNormal"/>
        <w:ind w:firstLine="540"/>
        <w:jc w:val="both"/>
        <w:rPr/>
      </w:pPr>
      <w:r>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ConsPlusNormal"/>
        <w:ind w:firstLine="540"/>
        <w:jc w:val="both"/>
        <w:rPr/>
      </w:pPr>
      <w:r>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ConsPlusNormal"/>
        <w:ind w:firstLine="540"/>
        <w:jc w:val="both"/>
        <w:rPr/>
      </w:pPr>
      <w:r>
        <w:rPr/>
        <w:t>3) документарная проверка (посредством получения письменных объяснений, истребования документов);</w:t>
      </w:r>
    </w:p>
    <w:p>
      <w:pPr>
        <w:pStyle w:val="ConsPlusNormal"/>
        <w:ind w:firstLine="540"/>
        <w:jc w:val="both"/>
        <w:rPr/>
      </w:pPr>
      <w:r>
        <w:rPr/>
        <w:t>4) выездная проверка (посредством осмотра, опроса, получения письменных объяснений, инструментального обследования, истребования документов).</w:t>
      </w:r>
    </w:p>
    <w:p>
      <w:pPr>
        <w:pStyle w:val="ConsPlusNormal"/>
        <w:ind w:firstLine="540"/>
        <w:jc w:val="both"/>
        <w:rPr/>
      </w:pPr>
      <w:r>
        <w:rPr/>
        <w:t>30. В рамках контрольных мероприятий при взаимодействии с контролируемыми лицами проводятся следующие контрольные действия:</w:t>
      </w:r>
    </w:p>
    <w:p>
      <w:pPr>
        <w:pStyle w:val="ConsPlusNormal"/>
        <w:ind w:firstLine="540"/>
        <w:jc w:val="both"/>
        <w:rPr/>
      </w:pPr>
      <w:r>
        <w:rPr/>
        <w:t>1) осмотр;</w:t>
      </w:r>
    </w:p>
    <w:p>
      <w:pPr>
        <w:pStyle w:val="ConsPlusNormal"/>
        <w:ind w:firstLine="540"/>
        <w:jc w:val="both"/>
        <w:rPr/>
      </w:pPr>
      <w:r>
        <w:rPr/>
        <w:t>2) опрос;</w:t>
      </w:r>
    </w:p>
    <w:p>
      <w:pPr>
        <w:pStyle w:val="ConsPlusNormal"/>
        <w:ind w:firstLine="540"/>
        <w:jc w:val="both"/>
        <w:rPr/>
      </w:pPr>
      <w:r>
        <w:rPr/>
        <w:t>3) получение письменных объяснений;</w:t>
      </w:r>
    </w:p>
    <w:p>
      <w:pPr>
        <w:pStyle w:val="ConsPlusNormal"/>
        <w:ind w:firstLine="540"/>
        <w:jc w:val="both"/>
        <w:rPr/>
      </w:pPr>
      <w:r>
        <w:rPr/>
        <w:t>4) истребование документов;</w:t>
      </w:r>
    </w:p>
    <w:p>
      <w:pPr>
        <w:pStyle w:val="ConsPlusNormal"/>
        <w:ind w:firstLine="540"/>
        <w:jc w:val="both"/>
        <w:rPr/>
      </w:pPr>
      <w:r>
        <w:rPr/>
        <w:t>5) инструментальное обследование.</w:t>
      </w:r>
    </w:p>
    <w:p>
      <w:pPr>
        <w:pStyle w:val="ConsPlusNormal"/>
        <w:ind w:firstLine="540"/>
        <w:jc w:val="both"/>
        <w:rPr/>
      </w:pPr>
      <w:r>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pPr>
        <w:pStyle w:val="ConsPlusNormal"/>
        <w:ind w:firstLine="540"/>
        <w:jc w:val="both"/>
        <w:rPr/>
      </w:pPr>
      <w:r>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pPr>
        <w:pStyle w:val="ConsPlusNormal"/>
        <w:ind w:firstLine="540"/>
        <w:jc w:val="both"/>
        <w:rPr/>
      </w:pPr>
      <w:r>
        <w:rPr/>
        <w:t>32. Основания для проведения контрольных мероприятий:</w:t>
      </w:r>
    </w:p>
    <w:p>
      <w:pPr>
        <w:pStyle w:val="ConsPlusNormal"/>
        <w:ind w:firstLine="540"/>
        <w:jc w:val="both"/>
        <w:rPr/>
      </w:pPr>
      <w:bookmarkStart w:id="4" w:name="Par128"/>
      <w:bookmarkEnd w:id="4"/>
      <w:r>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ConsPlusNormal"/>
        <w:ind w:firstLine="540"/>
        <w:jc w:val="both"/>
        <w:rPr/>
      </w:pPr>
      <w:bookmarkStart w:id="5" w:name="Par129"/>
      <w:bookmarkEnd w:id="5"/>
      <w:r>
        <w:rPr/>
        <w:t>2) выявление соответствия объекта контроля индикаторам риска нарушения обязательных требований;</w:t>
      </w:r>
    </w:p>
    <w:p>
      <w:pPr>
        <w:pStyle w:val="ConsPlusNormal"/>
        <w:ind w:firstLine="540"/>
        <w:jc w:val="both"/>
        <w:rPr/>
      </w:pPr>
      <w:r>
        <w:rPr/>
        <w:t>3) наступление сроков проведения контрольных мероприятий, включенных в план проведения контрольных мероприятий;</w:t>
      </w:r>
    </w:p>
    <w:p>
      <w:pPr>
        <w:pStyle w:val="ConsPlusNormal"/>
        <w:ind w:firstLine="540"/>
        <w:jc w:val="both"/>
        <w:rPr/>
      </w:pPr>
      <w:bookmarkStart w:id="6" w:name="Par131"/>
      <w:bookmarkEnd w:id="6"/>
      <w:r>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ConsPlusNormal"/>
        <w:ind w:firstLine="540"/>
        <w:jc w:val="both"/>
        <w:rPr/>
      </w:pPr>
      <w:r>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ConsPlusNormal"/>
        <w:ind w:firstLine="540"/>
        <w:jc w:val="both"/>
        <w:rPr/>
      </w:pPr>
      <w:bookmarkStart w:id="7" w:name="Par133"/>
      <w:bookmarkEnd w:id="7"/>
      <w:r>
        <w:rPr/>
        <w:t>6) истечение срока исполнения предписания об устранении нарушений обязательных требований.</w:t>
      </w:r>
    </w:p>
    <w:p>
      <w:pPr>
        <w:pStyle w:val="ConsPlusNormal"/>
        <w:ind w:firstLine="540"/>
        <w:jc w:val="both"/>
        <w:rPr/>
      </w:pPr>
      <w:r>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pPr>
        <w:pStyle w:val="ConsPlusNormal"/>
        <w:ind w:firstLine="540"/>
        <w:jc w:val="both"/>
        <w:rPr/>
      </w:pPr>
      <w:r>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pPr>
        <w:pStyle w:val="ConsPlusNormal"/>
        <w:ind w:firstLine="540"/>
        <w:jc w:val="both"/>
        <w:rPr/>
      </w:pPr>
      <w:r>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pPr>
        <w:pStyle w:val="ConsPlusNormal"/>
        <w:ind w:firstLine="540"/>
        <w:jc w:val="both"/>
        <w:rPr/>
      </w:pPr>
      <w:r>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pPr>
        <w:pStyle w:val="ConsPlusNormal"/>
        <w:ind w:firstLine="540"/>
        <w:jc w:val="both"/>
        <w:rPr/>
      </w:pPr>
      <w:r>
        <w:rPr/>
        <w:t>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
        <w:ind w:firstLine="540"/>
        <w:jc w:val="both"/>
        <w:rPr/>
      </w:pPr>
      <w:r>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pPr>
        <w:pStyle w:val="ConsPlusNormal"/>
        <w:ind w:firstLine="540"/>
        <w:jc w:val="both"/>
        <w:rPr/>
      </w:pPr>
      <w:bookmarkStart w:id="8" w:name="Par140"/>
      <w:bookmarkEnd w:id="8"/>
      <w:r>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pPr>
        <w:pStyle w:val="ConsPlusNormal"/>
        <w:ind w:firstLine="540"/>
        <w:jc w:val="both"/>
        <w:rPr/>
      </w:pPr>
      <w:r>
        <w:rPr/>
        <w:t>1) дата, время и место принятия решения;</w:t>
      </w:r>
    </w:p>
    <w:p>
      <w:pPr>
        <w:pStyle w:val="ConsPlusNormal"/>
        <w:ind w:firstLine="540"/>
        <w:jc w:val="both"/>
        <w:rPr/>
      </w:pPr>
      <w:r>
        <w:rPr/>
        <w:t>2) кем принято решение;</w:t>
      </w:r>
    </w:p>
    <w:p>
      <w:pPr>
        <w:pStyle w:val="ConsPlusNormal"/>
        <w:ind w:firstLine="540"/>
        <w:jc w:val="both"/>
        <w:rPr/>
      </w:pPr>
      <w:r>
        <w:rPr/>
        <w:t>3) основание проведения контрольного мероприятия;</w:t>
      </w:r>
    </w:p>
    <w:p>
      <w:pPr>
        <w:pStyle w:val="ConsPlusNormal"/>
        <w:ind w:firstLine="540"/>
        <w:jc w:val="both"/>
        <w:rPr/>
      </w:pPr>
      <w:r>
        <w:rPr/>
        <w:t>4) вид контроля;</w:t>
      </w:r>
    </w:p>
    <w:p>
      <w:pPr>
        <w:pStyle w:val="ConsPlusNormal"/>
        <w:ind w:firstLine="540"/>
        <w:jc w:val="both"/>
        <w:rPr/>
      </w:pPr>
      <w:r>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
        <w:ind w:firstLine="540"/>
        <w:jc w:val="both"/>
        <w:rPr/>
      </w:pPr>
      <w:r>
        <w:rPr/>
        <w:t>6) объект контроля, в отношении которого проводится контрольное мероприятие;</w:t>
      </w:r>
    </w:p>
    <w:p>
      <w:pPr>
        <w:pStyle w:val="ConsPlusNormal"/>
        <w:ind w:firstLine="540"/>
        <w:jc w:val="both"/>
        <w:rPr/>
      </w:pPr>
      <w:r>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pPr>
        <w:pStyle w:val="ConsPlusNormal"/>
        <w:ind w:firstLine="540"/>
        <w:jc w:val="both"/>
        <w:rPr/>
      </w:pPr>
      <w:r>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pPr>
        <w:pStyle w:val="ConsPlusNormal"/>
        <w:ind w:firstLine="540"/>
        <w:jc w:val="both"/>
        <w:rPr/>
      </w:pPr>
      <w:r>
        <w:rPr/>
        <w:t>9) вид контрольного мероприятия;</w:t>
      </w:r>
    </w:p>
    <w:p>
      <w:pPr>
        <w:pStyle w:val="ConsPlusNormal"/>
        <w:ind w:firstLine="540"/>
        <w:jc w:val="both"/>
        <w:rPr/>
      </w:pPr>
      <w:r>
        <w:rPr/>
        <w:t>10) перечень контрольных действий, совершаемых в рамках контрольного мероприятия, предусматривающего взаимодействие с контролируемым лицом;</w:t>
      </w:r>
    </w:p>
    <w:p>
      <w:pPr>
        <w:pStyle w:val="ConsPlusNormal"/>
        <w:ind w:firstLine="540"/>
        <w:jc w:val="both"/>
        <w:rPr/>
      </w:pPr>
      <w:r>
        <w:rPr/>
        <w:t>11) предмет контрольного мероприятия;</w:t>
      </w:r>
    </w:p>
    <w:p>
      <w:pPr>
        <w:pStyle w:val="ConsPlusNormal"/>
        <w:ind w:firstLine="540"/>
        <w:jc w:val="both"/>
        <w:rPr/>
      </w:pPr>
      <w:r>
        <w:rPr/>
        <w:t>12) проверочные листы, если их применение является обязательным;</w:t>
      </w:r>
    </w:p>
    <w:p>
      <w:pPr>
        <w:pStyle w:val="ConsPlusNormal"/>
        <w:ind w:firstLine="540"/>
        <w:jc w:val="both"/>
        <w:rPr/>
      </w:pPr>
      <w:r>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ConsPlusNormal"/>
        <w:ind w:firstLine="540"/>
        <w:jc w:val="both"/>
        <w:rPr/>
      </w:pPr>
      <w:r>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pPr>
        <w:pStyle w:val="ConsPlusNormal"/>
        <w:ind w:firstLine="540"/>
        <w:jc w:val="both"/>
        <w:rPr/>
      </w:pPr>
      <w:r>
        <w:rPr/>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r>
          <w:rPr>
            <w:rStyle w:val="Style15"/>
            <w:u w:val="none"/>
          </w:rPr>
          <w:t>подпунктами 1</w:t>
        </w:r>
      </w:hyperlink>
      <w:r>
        <w:rPr/>
        <w:t xml:space="preserve">, </w:t>
      </w:r>
      <w:hyperlink w:anchor="Par129">
        <w:r>
          <w:rPr>
            <w:rStyle w:val="Style15"/>
          </w:rPr>
          <w:t>2</w:t>
        </w:r>
      </w:hyperlink>
      <w:r>
        <w:rPr/>
        <w:t xml:space="preserve">, </w:t>
      </w:r>
      <w:hyperlink w:anchor="Par131">
        <w:r>
          <w:rPr>
            <w:rStyle w:val="Style15"/>
          </w:rPr>
          <w:t>4</w:t>
        </w:r>
      </w:hyperlink>
      <w:r>
        <w:rPr/>
        <w:t xml:space="preserve"> - </w:t>
      </w:r>
      <w:hyperlink w:anchor="Par133">
        <w:r>
          <w:rPr>
            <w:rStyle w:val="Style15"/>
            <w:u w:val="none"/>
          </w:rPr>
          <w:t>6 пункта 32</w:t>
        </w:r>
      </w:hyperlink>
      <w:r>
        <w:rPr/>
        <w:t xml:space="preserve"> настоящего Положения.</w:t>
      </w:r>
    </w:p>
    <w:p>
      <w:pPr>
        <w:pStyle w:val="ConsPlusNormal"/>
        <w:ind w:firstLine="540"/>
        <w:jc w:val="both"/>
        <w:rPr/>
      </w:pPr>
      <w:r>
        <w:rPr/>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r>
          <w:rPr>
            <w:rStyle w:val="Style15"/>
            <w:u w:val="none"/>
          </w:rPr>
          <w:t>пунктом 28</w:t>
        </w:r>
      </w:hyperlink>
      <w:r>
        <w:rPr/>
        <w:t xml:space="preserve"> и </w:t>
      </w:r>
      <w:hyperlink w:anchor="Par131">
        <w:r>
          <w:rPr>
            <w:rStyle w:val="Style15"/>
            <w:u w:val="none"/>
          </w:rPr>
          <w:t>пунктами 4</w:t>
        </w:r>
      </w:hyperlink>
      <w:r>
        <w:rPr/>
        <w:t xml:space="preserve"> - </w:t>
      </w:r>
      <w:hyperlink w:anchor="Par133">
        <w:r>
          <w:rPr>
            <w:rStyle w:val="Style15"/>
            <w:u w:val="none"/>
          </w:rPr>
          <w:t>6 пункта 32</w:t>
        </w:r>
      </w:hyperlink>
      <w:r>
        <w:rPr/>
        <w:t xml:space="preserve"> настоящего Положения.</w:t>
      </w:r>
    </w:p>
    <w:p>
      <w:pPr>
        <w:pStyle w:val="ConsPlusNormal"/>
        <w:ind w:firstLine="540"/>
        <w:jc w:val="both"/>
        <w:rPr/>
      </w:pPr>
      <w:r>
        <w:rPr/>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ConsPlusNormal"/>
        <w:ind w:firstLine="540"/>
        <w:jc w:val="both"/>
        <w:rPr/>
      </w:pPr>
      <w:r>
        <w:rPr/>
        <w:t xml:space="preserve">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hyperlink w:anchor="Par140">
        <w:r>
          <w:rPr>
            <w:rStyle w:val="Style15"/>
            <w:u w:val="none"/>
          </w:rPr>
          <w:t>пунктом 35</w:t>
        </w:r>
      </w:hyperlink>
      <w:r>
        <w:rPr/>
        <w:t xml:space="preserve"> настоящего Положения. Уведомление контролируемого лица в этом случае может не проводиться.</w:t>
      </w:r>
    </w:p>
    <w:p>
      <w:pPr>
        <w:pStyle w:val="ConsPlusNormal"/>
        <w:ind w:firstLine="540"/>
        <w:jc w:val="both"/>
        <w:rPr/>
      </w:pPr>
      <w:r>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pPr>
        <w:pStyle w:val="ConsPlusNormal"/>
        <w:ind w:firstLine="540"/>
        <w:jc w:val="both"/>
        <w:rPr/>
      </w:pPr>
      <w:r>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pPr>
        <w:pStyle w:val="ConsPlusNormal"/>
        <w:ind w:firstLine="540"/>
        <w:jc w:val="both"/>
        <w:rPr/>
      </w:pPr>
      <w:bookmarkStart w:id="9" w:name="Par163"/>
      <w:bookmarkEnd w:id="9"/>
      <w:r>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
        <w:ind w:firstLine="540"/>
        <w:jc w:val="both"/>
        <w:rPr/>
      </w:pPr>
      <w:r>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10" w:name="_Hlk82004521"/>
      <w:bookmarkEnd w:id="10"/>
      <w:r>
        <w:rPr/>
        <w:t>.</w:t>
      </w:r>
    </w:p>
    <w:p>
      <w:pPr>
        <w:pStyle w:val="ConsPlusNormal"/>
        <w:ind w:firstLine="540"/>
        <w:jc w:val="both"/>
        <w:rPr/>
      </w:pPr>
      <w:r>
        <w:rPr/>
        <w:t xml:space="preserve">42. В случае, указанном в </w:t>
      </w:r>
      <w:hyperlink w:anchor="Par163">
        <w:r>
          <w:rPr>
            <w:rStyle w:val="Style15"/>
            <w:u w:val="none"/>
          </w:rPr>
          <w:t>пункте 41</w:t>
        </w:r>
      </w:hyperlink>
      <w:r>
        <w:rPr/>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pPr>
        <w:pStyle w:val="ConsPlusNormal"/>
        <w:ind w:firstLine="540"/>
        <w:jc w:val="both"/>
        <w:rPr/>
      </w:pPr>
      <w:r>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pPr>
        <w:pStyle w:val="ConsPlusNormal"/>
        <w:ind w:firstLine="540"/>
        <w:jc w:val="both"/>
        <w:rPr/>
      </w:pPr>
      <w:r>
        <w:rPr/>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pPr>
        <w:pStyle w:val="ConsPlusNormal"/>
        <w:ind w:firstLine="540"/>
        <w:jc w:val="both"/>
        <w:rPr/>
      </w:pPr>
      <w:r>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pPr>
        <w:pStyle w:val="ConsPlusNormal"/>
        <w:ind w:firstLine="540"/>
        <w:jc w:val="both"/>
        <w:rPr/>
      </w:pPr>
      <w:r>
        <w:rPr/>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ConsPlusNormal"/>
        <w:rPr/>
      </w:pPr>
      <w:r>
        <w:rPr/>
      </w:r>
    </w:p>
    <w:p>
      <w:pPr>
        <w:pStyle w:val="ConsPlusTitle"/>
        <w:numPr>
          <w:ilvl w:val="0"/>
          <w:numId w:val="0"/>
        </w:numPr>
        <w:jc w:val="center"/>
        <w:outlineLvl w:val="1"/>
        <w:rPr/>
      </w:pPr>
      <w:r>
        <w:rPr/>
        <w:t>Глава 5. РЕЗУЛЬТАТЫ КОНТРОЛЬНЫХ МЕРОПРИЯТИЙ И РЕШЕНИЯ,</w:t>
      </w:r>
    </w:p>
    <w:p>
      <w:pPr>
        <w:pStyle w:val="ConsPlusTitle"/>
        <w:jc w:val="center"/>
        <w:rPr/>
      </w:pPr>
      <w:r>
        <w:rPr/>
        <w:t>ПРИНИМАЕМЫЕ ПО РЕЗУЛЬТАТАМ КОНТРОЛЬНЫХ МЕРОПРИЯТИЙ</w:t>
      </w:r>
    </w:p>
    <w:p>
      <w:pPr>
        <w:pStyle w:val="ConsPlusTitle"/>
        <w:jc w:val="center"/>
        <w:rPr/>
      </w:pPr>
      <w:r>
        <w:rPr/>
      </w:r>
    </w:p>
    <w:p>
      <w:pPr>
        <w:pStyle w:val="ConsPlusNormal"/>
        <w:ind w:firstLine="540"/>
        <w:jc w:val="both"/>
        <w:rPr/>
      </w:pPr>
      <w:r>
        <w:rPr/>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r>
          <w:rPr>
            <w:rStyle w:val="Style15"/>
            <w:u w:val="none"/>
          </w:rPr>
          <w:t>подпунктом 2 пункта 52</w:t>
        </w:r>
      </w:hyperlink>
      <w:r>
        <w:rPr/>
        <w:t xml:space="preserve"> настоящего Положения.</w:t>
      </w:r>
    </w:p>
    <w:p>
      <w:pPr>
        <w:pStyle w:val="ConsPlusNormal"/>
        <w:ind w:firstLine="540"/>
        <w:jc w:val="both"/>
        <w:rPr/>
      </w:pPr>
      <w:r>
        <w:rPr/>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ConsPlusNormal"/>
        <w:ind w:firstLine="540"/>
        <w:jc w:val="both"/>
        <w:rPr/>
      </w:pPr>
      <w:r>
        <w:rPr/>
        <w:t>Типовая форма акта утверждается нормативным правовым актом Администрации.</w:t>
      </w:r>
    </w:p>
    <w:p>
      <w:pPr>
        <w:pStyle w:val="ConsPlusNormal"/>
        <w:ind w:firstLine="540"/>
        <w:jc w:val="both"/>
        <w:rPr/>
      </w:pPr>
      <w:r>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pPr>
        <w:pStyle w:val="ConsPlusNormal"/>
        <w:ind w:firstLine="540"/>
        <w:jc w:val="both"/>
        <w:rPr/>
      </w:pPr>
      <w:r>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pPr>
        <w:pStyle w:val="ConsPlusNormal"/>
        <w:ind w:firstLine="540"/>
        <w:jc w:val="both"/>
        <w:rPr/>
      </w:pPr>
      <w:r>
        <w:rPr/>
        <w:t>47. Оформление акта производится в день окончания проведения контрольного мероприятия.</w:t>
      </w:r>
    </w:p>
    <w:p>
      <w:pPr>
        <w:pStyle w:val="ConsPlusNormal"/>
        <w:ind w:firstLine="540"/>
        <w:jc w:val="both"/>
        <w:rPr/>
      </w:pPr>
      <w:r>
        <w:rPr/>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pPr>
        <w:pStyle w:val="ConsPlusNormal"/>
        <w:ind w:firstLine="540"/>
        <w:jc w:val="both"/>
        <w:rPr/>
      </w:pPr>
      <w:r>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pPr>
        <w:pStyle w:val="ConsPlusNormal"/>
        <w:ind w:firstLine="540"/>
        <w:jc w:val="both"/>
        <w:rPr/>
      </w:pPr>
      <w:r>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pPr>
        <w:pStyle w:val="ConsPlusNormal"/>
        <w:ind w:firstLine="540"/>
        <w:jc w:val="both"/>
        <w:rPr/>
      </w:pPr>
      <w:r>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pPr>
        <w:pStyle w:val="ConsPlusNormal"/>
        <w:ind w:firstLine="540"/>
        <w:jc w:val="both"/>
        <w:rPr/>
      </w:pPr>
      <w:r>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pPr>
        <w:pStyle w:val="ConsPlusNormal"/>
        <w:ind w:firstLine="540"/>
        <w:jc w:val="both"/>
        <w:rPr/>
      </w:pPr>
      <w:r>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pPr>
        <w:pStyle w:val="ConsPlusNormal"/>
        <w:ind w:firstLine="540"/>
        <w:jc w:val="both"/>
        <w:rPr/>
      </w:pPr>
      <w:bookmarkStart w:id="11" w:name="Par188"/>
      <w:bookmarkEnd w:id="11"/>
      <w:r>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pPr>
        <w:pStyle w:val="ConsPlusNormal"/>
        <w:ind w:firstLine="540"/>
        <w:jc w:val="both"/>
        <w:rPr/>
      </w:pPr>
      <w:r>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pPr>
        <w:pStyle w:val="ConsPlusNormal"/>
        <w:ind w:firstLine="540"/>
        <w:jc w:val="both"/>
        <w:rPr/>
      </w:pPr>
      <w:r>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ConsPlusNormal"/>
        <w:ind w:firstLine="540"/>
        <w:jc w:val="both"/>
        <w:rPr/>
      </w:pPr>
      <w:r>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ConsPlusNormal"/>
        <w:ind w:firstLine="540"/>
        <w:jc w:val="both"/>
        <w:rPr/>
      </w:pPr>
      <w:r>
        <w:rPr/>
        <w:t>53. Типовая форма предписания утверждается нормативным правовым актом муниципального образования.</w:t>
      </w:r>
    </w:p>
    <w:p>
      <w:pPr>
        <w:pStyle w:val="ConsPlusNormal"/>
        <w:rPr/>
      </w:pPr>
      <w:r>
        <w:rPr/>
      </w:r>
    </w:p>
    <w:p>
      <w:pPr>
        <w:pStyle w:val="ConsPlusTitle"/>
        <w:numPr>
          <w:ilvl w:val="0"/>
          <w:numId w:val="0"/>
        </w:numPr>
        <w:jc w:val="center"/>
        <w:outlineLvl w:val="1"/>
        <w:rPr/>
      </w:pPr>
      <w:r>
        <w:rPr/>
        <w:t>Глава 6. ОБЖАЛОВАНИЕ РЕШЕНИЙ, ДЕЙСТВИЙ (БЕЗДЕЙСТВИЯ)</w:t>
      </w:r>
    </w:p>
    <w:p>
      <w:pPr>
        <w:pStyle w:val="ConsPlusTitle"/>
        <w:jc w:val="center"/>
        <w:rPr/>
      </w:pPr>
      <w:r>
        <w:rPr/>
        <w:t>ДОЛЖНОСТНЫХ ЛИЦ ОРГАНА МУНИЦИПАЛЬНОГО КОНТРОЛЯ</w:t>
      </w:r>
    </w:p>
    <w:p>
      <w:pPr>
        <w:pStyle w:val="ConsPlusNormal"/>
        <w:rPr/>
      </w:pPr>
      <w:r>
        <w:rPr/>
      </w:r>
    </w:p>
    <w:p>
      <w:pPr>
        <w:pStyle w:val="ConsPlusNormal"/>
        <w:ind w:firstLine="540"/>
        <w:jc w:val="both"/>
        <w:rPr/>
      </w:pPr>
      <w:r>
        <w:rPr/>
        <w:t>54.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«О государственном контроле (надзоре) и муниципальном контроле в Российской Федерации» и в соответствии с настоящим положением.</w:t>
      </w:r>
    </w:p>
    <w:p>
      <w:pPr>
        <w:pStyle w:val="ConsPlusNormal"/>
        <w:ind w:firstLine="540"/>
        <w:jc w:val="both"/>
        <w:rPr/>
      </w:pPr>
      <w:r>
        <w:rPr/>
        <w:t>55. Сроки подачи жалобы определяются в соответствии с частями 5 - 11 статьи 40 Федерального закона «О государственном контроле (надзоре) и муниципальном контроле в Российской Федерации».</w:t>
      </w:r>
    </w:p>
    <w:p>
      <w:pPr>
        <w:pStyle w:val="ConsPlusNormal"/>
        <w:ind w:firstLine="540"/>
        <w:jc w:val="both"/>
        <w:rPr/>
      </w:pPr>
      <w:r>
        <w:rPr/>
        <w:t>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Администрации.</w:t>
      </w:r>
    </w:p>
    <w:p>
      <w:pPr>
        <w:pStyle w:val="ConsPlusNormal"/>
        <w:ind w:firstLine="540"/>
        <w:jc w:val="both"/>
        <w:rPr/>
      </w:pPr>
      <w:r>
        <w:rPr/>
        <w:t>57. Жалоба, поданная в досудебном порядке на действия (бездействие) руководителя (заместителя руководителя) Администрации, подлежит рассмотрению Главой (заместителем главы) муниципального образования Залесовский сельсовет.</w:t>
      </w:r>
    </w:p>
    <w:p>
      <w:pPr>
        <w:pStyle w:val="ConsPlusNormal"/>
        <w:ind w:firstLine="540"/>
        <w:jc w:val="both"/>
        <w:rPr/>
      </w:pPr>
      <w:bookmarkStart w:id="12" w:name="Par201"/>
      <w:bookmarkEnd w:id="12"/>
      <w:r>
        <w:rPr/>
        <w:t>58. Срок рассмотрения жалобы не позднее 20 рабочих дней со дня регистрации такой жалобы.</w:t>
      </w:r>
    </w:p>
    <w:p>
      <w:pPr>
        <w:pStyle w:val="ConsPlusNormal"/>
        <w:ind w:firstLine="540"/>
        <w:jc w:val="both"/>
        <w:rPr/>
      </w:pPr>
      <w:r>
        <w:rPr/>
        <w:t xml:space="preserve">Срок рассмотрения жалобы, установленный </w:t>
      </w:r>
      <w:hyperlink w:anchor="Par201">
        <w:r>
          <w:rPr>
            <w:rStyle w:val="Style15"/>
            <w:u w:val="none"/>
          </w:rPr>
          <w:t>абзацем первым</w:t>
        </w:r>
      </w:hyperlink>
      <w:r>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
        <w:ind w:firstLine="540"/>
        <w:jc w:val="both"/>
        <w:rPr/>
      </w:pPr>
      <w:r>
        <w:rPr/>
        <w:t>59. По итогам рассмотрения жалобы руководитель (заместитель руководителя) Администрации принимается одно из следующих решений:</w:t>
      </w:r>
    </w:p>
    <w:p>
      <w:pPr>
        <w:pStyle w:val="ConsPlusNormal"/>
        <w:ind w:firstLine="540"/>
        <w:jc w:val="both"/>
        <w:rPr/>
      </w:pPr>
      <w:r>
        <w:rPr/>
        <w:t>1) оставляет жалобу без удовлетворения;</w:t>
      </w:r>
    </w:p>
    <w:p>
      <w:pPr>
        <w:pStyle w:val="ConsPlusNormal"/>
        <w:ind w:firstLine="540"/>
        <w:jc w:val="both"/>
        <w:rPr/>
      </w:pPr>
      <w:r>
        <w:rPr/>
        <w:t>2) отменяет решение контрольного органа полностью или частично;</w:t>
      </w:r>
    </w:p>
    <w:p>
      <w:pPr>
        <w:pStyle w:val="ConsPlusNormal"/>
        <w:ind w:firstLine="540"/>
        <w:jc w:val="both"/>
        <w:rPr/>
      </w:pPr>
      <w:r>
        <w:rPr/>
        <w:t>3) отменяет решение контрольного органа полностью и принимает новое решение;</w:t>
      </w:r>
    </w:p>
    <w:p>
      <w:pPr>
        <w:pStyle w:val="ConsPlusNormal"/>
        <w:ind w:firstLine="540"/>
        <w:jc w:val="both"/>
        <w:rPr/>
      </w:pPr>
      <w:r>
        <w:rPr/>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pPr>
        <w:pStyle w:val="ConsPlusNormal"/>
        <w:ind w:firstLine="540"/>
        <w:jc w:val="both"/>
        <w:rPr/>
      </w:pPr>
      <w:r>
        <w:rPr/>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
        <w:ind w:firstLine="540"/>
        <w:jc w:val="both"/>
        <w:rPr/>
      </w:pPr>
      <w:r>
        <w:rPr/>
        <w:t>61. Досудебный порядок обжалования до 31 декабря 2023 года может осуществляться посредством бумажного документооборота.</w:t>
      </w:r>
    </w:p>
    <w:p>
      <w:pPr>
        <w:pStyle w:val="ConsPlusNormal"/>
        <w:ind w:firstLine="540"/>
        <w:jc w:val="both"/>
        <w:rPr/>
      </w:pPr>
      <w:r>
        <w:rPr/>
        <w:t>62.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ConsPlusNormal"/>
        <w:rPr/>
      </w:pPr>
      <w:r>
        <w:rPr/>
      </w:r>
    </w:p>
    <w:p>
      <w:pPr>
        <w:pStyle w:val="ConsPlusTitle"/>
        <w:numPr>
          <w:ilvl w:val="0"/>
          <w:numId w:val="0"/>
        </w:numPr>
        <w:jc w:val="center"/>
        <w:outlineLvl w:val="1"/>
        <w:rPr/>
      </w:pPr>
      <w:r>
        <w:rPr/>
        <w:t>Глава 7. ОЦЕНКА РЕЗУЛЬТАТИВНОСТИ И ЭФФЕКТИВНОСТИ</w:t>
      </w:r>
    </w:p>
    <w:p>
      <w:pPr>
        <w:pStyle w:val="ConsPlusTitle"/>
        <w:jc w:val="center"/>
        <w:rPr/>
      </w:pPr>
      <w:r>
        <w:rPr/>
        <w:t>ДЕЯТЕЛЬНОСТИ КОНТРОЛЬНОГО ОРГАНА</w:t>
      </w:r>
    </w:p>
    <w:p>
      <w:pPr>
        <w:pStyle w:val="ConsPlusNormal"/>
        <w:rPr/>
      </w:pPr>
      <w:r>
        <w:rPr/>
      </w:r>
    </w:p>
    <w:p>
      <w:pPr>
        <w:pStyle w:val="ConsPlusNormal"/>
        <w:ind w:firstLine="540"/>
        <w:jc w:val="both"/>
        <w:rPr/>
      </w:pPr>
      <w:r>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pPr>
        <w:pStyle w:val="ConsPlusNormal"/>
        <w:ind w:firstLine="540"/>
        <w:jc w:val="both"/>
        <w:rPr/>
      </w:pPr>
      <w:r>
        <w:rPr/>
        <w:t>64. В систему показателей результативности и эффективности деятельности по осуществлению муниципального земельного контроля входят:</w:t>
      </w:r>
    </w:p>
    <w:p>
      <w:pPr>
        <w:pStyle w:val="ConsPlusNormal"/>
        <w:ind w:firstLine="540"/>
        <w:jc w:val="both"/>
        <w:rPr/>
      </w:pPr>
      <w:r>
        <w:rPr/>
        <w:t>1) ключевые показатели муниципального земельного контроля;</w:t>
      </w:r>
    </w:p>
    <w:p>
      <w:pPr>
        <w:pStyle w:val="ConsPlusNormal"/>
        <w:ind w:firstLine="540"/>
        <w:jc w:val="both"/>
        <w:rPr/>
      </w:pPr>
      <w:r>
        <w:rPr/>
        <w:t>2) индикативные показатели муниципального земельного контроля.</w:t>
      </w:r>
    </w:p>
    <w:p>
      <w:pPr>
        <w:pStyle w:val="ConsPlusNormal"/>
        <w:ind w:firstLine="540"/>
        <w:jc w:val="both"/>
        <w:rPr/>
      </w:pPr>
      <w:r>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Залесовский сельсовет.</w:t>
      </w:r>
    </w:p>
    <w:p>
      <w:pPr>
        <w:pStyle w:val="ConsPlusNormal"/>
        <w:ind w:firstLine="540"/>
        <w:jc w:val="both"/>
        <w:rPr/>
      </w:pPr>
      <w:r>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pPr>
        <w:pStyle w:val="ConsPlusNormal"/>
        <w:ind w:firstLine="540"/>
        <w:jc w:val="both"/>
        <w:rPr/>
      </w:pPr>
      <w:r>
        <w:rPr/>
        <w:t>67. Организация подготовки доклада возлагается на Администрацию.</w:t>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t>Приложение № 2</w:t>
      </w:r>
    </w:p>
    <w:p>
      <w:pPr>
        <w:pStyle w:val="ConsPlusNormal"/>
        <w:jc w:val="right"/>
        <w:rPr/>
      </w:pPr>
      <w:r>
        <w:rPr/>
        <w:t>к Решению Совета депутатов</w:t>
      </w:r>
    </w:p>
    <w:p>
      <w:pPr>
        <w:pStyle w:val="ConsPlusNormal"/>
        <w:jc w:val="right"/>
        <w:rPr/>
      </w:pPr>
      <w:r>
        <w:rPr/>
        <w:t xml:space="preserve">муниципального образования </w:t>
      </w:r>
    </w:p>
    <w:p>
      <w:pPr>
        <w:pStyle w:val="ConsPlusNormal"/>
        <w:jc w:val="right"/>
        <w:rPr/>
      </w:pPr>
      <w:r>
        <w:rPr/>
        <w:t>Залесовский сельсовет</w:t>
      </w:r>
    </w:p>
    <w:p>
      <w:pPr>
        <w:pStyle w:val="ConsPlusNormal"/>
        <w:jc w:val="right"/>
        <w:rPr/>
      </w:pPr>
      <w:r>
        <w:rPr/>
        <w:t>от _________ 2021 г. № ________</w:t>
      </w:r>
    </w:p>
    <w:p>
      <w:pPr>
        <w:pStyle w:val="ConsPlusNormal"/>
        <w:rPr/>
      </w:pPr>
      <w:r>
        <w:rPr/>
      </w:r>
    </w:p>
    <w:p>
      <w:pPr>
        <w:pStyle w:val="ConsPlusTitle"/>
        <w:jc w:val="center"/>
        <w:rPr/>
      </w:pPr>
      <w:bookmarkStart w:id="13" w:name="Par232"/>
      <w:bookmarkEnd w:id="13"/>
      <w:r>
        <w:rPr/>
        <w:t>КЛЮЧЕВЫЕ ПОКАЗАТЕЛИ</w:t>
      </w:r>
    </w:p>
    <w:p>
      <w:pPr>
        <w:pStyle w:val="ConsPlusTitle"/>
        <w:jc w:val="center"/>
        <w:rPr/>
      </w:pPr>
      <w:r>
        <w:rPr/>
        <w:t xml:space="preserve">В СФЕРЕ МУНИЦИПАЛЬНОГО ЗЕМЕЛЬНОГО КОНТРОЛЯ </w:t>
      </w:r>
    </w:p>
    <w:p>
      <w:pPr>
        <w:pStyle w:val="ConsPlusTitle"/>
        <w:jc w:val="center"/>
        <w:rPr/>
      </w:pPr>
      <w:r>
        <w:rPr/>
        <w:t xml:space="preserve">НА ТЕРРИТОРИИ МУНИЦИПАЛЬНОГО ОБРАЗОВАНИЯ </w:t>
      </w:r>
    </w:p>
    <w:p>
      <w:pPr>
        <w:pStyle w:val="ConsPlusTitle"/>
        <w:jc w:val="center"/>
        <w:rPr/>
      </w:pPr>
      <w:r>
        <w:rPr/>
        <w:t xml:space="preserve">ЗАЛЕСОВСКИЙ СЕЛЬСОВЕТ И ИХ ЦЕЛЕВЫЕ ЗНАЧЕНИЯ, </w:t>
      </w:r>
    </w:p>
    <w:p>
      <w:pPr>
        <w:pStyle w:val="ConsPlusTitle"/>
        <w:jc w:val="center"/>
        <w:rPr/>
      </w:pPr>
      <w:r>
        <w:rPr/>
        <w:t>ИНДИКАТИВНЫЕ ПОКАЗАТЕЛИ</w:t>
      </w:r>
    </w:p>
    <w:p>
      <w:pPr>
        <w:pStyle w:val="ConsPlusTitle"/>
        <w:jc w:val="center"/>
        <w:rPr/>
      </w:pPr>
      <w:r>
        <w:rPr/>
        <w:t>В СФЕРЕ МУНИЦИПАЛЬНОГО ЗЕМЕЛЬНОГО КОНТРОЛЯ</w:t>
      </w:r>
    </w:p>
    <w:p>
      <w:pPr>
        <w:pStyle w:val="ConsPlusTitle"/>
        <w:jc w:val="center"/>
        <w:rPr/>
      </w:pPr>
      <w:r>
        <w:rPr/>
        <w:t xml:space="preserve">НА ТЕРРИТОРИИ МУНИЦИПАЛЬНОГО ОБРАЗОВАНИЯ </w:t>
      </w:r>
    </w:p>
    <w:p>
      <w:pPr>
        <w:pStyle w:val="ConsPlusTitle"/>
        <w:jc w:val="center"/>
        <w:rPr/>
      </w:pPr>
      <w:r>
        <w:rPr/>
        <w:t>ЗАЛЕСОВСКИЙ СЕЛЬСОВЕТ</w:t>
      </w:r>
    </w:p>
    <w:p>
      <w:pPr>
        <w:pStyle w:val="ConsPlusNormal"/>
        <w:rPr/>
      </w:pPr>
      <w:r>
        <w:rPr/>
      </w:r>
    </w:p>
    <w:p>
      <w:pPr>
        <w:pStyle w:val="ConsPlusNormal"/>
        <w:ind w:firstLine="540"/>
        <w:jc w:val="both"/>
        <w:rPr/>
      </w:pPr>
      <w:r>
        <w:rPr/>
        <w:t>1. Ключевые показатели в сфере муниципального земельного контроля на территории муниципального образования Залесовский сельсовет и их целевые значения:</w:t>
      </w:r>
    </w:p>
    <w:p>
      <w:pPr>
        <w:pStyle w:val="ConsPlusNormal"/>
        <w:rPr/>
      </w:pPr>
      <w:r>
        <w:rPr/>
      </w:r>
    </w:p>
    <w:tbl>
      <w:tblPr>
        <w:tblW w:w="9760" w:type="dxa"/>
        <w:jc w:val="left"/>
        <w:tblInd w:w="-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37" w:type="dxa"/>
          <w:bottom w:w="102" w:type="dxa"/>
          <w:right w:w="62" w:type="dxa"/>
        </w:tblCellMar>
        <w:tblLook w:firstRow="0" w:noVBand="0" w:lastRow="0" w:firstColumn="0" w:lastColumn="0" w:noHBand="0" w:val="0000"/>
      </w:tblPr>
      <w:tblGrid>
        <w:gridCol w:w="8060"/>
        <w:gridCol w:w="1699"/>
      </w:tblGrid>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jc w:val="center"/>
              <w:rPr/>
            </w:pPr>
            <w:r>
              <w:rPr/>
              <w:t>Ключевые показатели</w:t>
            </w:r>
          </w:p>
        </w:tc>
        <w:tc>
          <w:tcPr>
            <w:tcW w:w="16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jc w:val="center"/>
              <w:rPr/>
            </w:pPr>
            <w:r>
              <w:rPr/>
              <w:t>Целевые значения (%)</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rPr/>
            </w:pPr>
            <w:r>
              <w:rPr/>
              <w:t>Доля устраненных нарушений обязательных требований от числа выявленных нарушений обязательных требований</w:t>
            </w:r>
          </w:p>
        </w:tc>
        <w:tc>
          <w:tcPr>
            <w:tcW w:w="16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jc w:val="center"/>
              <w:rPr/>
            </w:pPr>
            <w:r>
              <w:rPr/>
              <w:t>70 - 80</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rPr/>
            </w:pPr>
            <w:r>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6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jc w:val="center"/>
              <w:rPr/>
            </w:pPr>
            <w:r>
              <w:rPr/>
              <w:t>0</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rPr/>
            </w:pPr>
            <w:r>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6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7" w:type="dxa"/>
            </w:tcMar>
          </w:tcPr>
          <w:p>
            <w:pPr>
              <w:pStyle w:val="ConsPlusNormal"/>
              <w:jc w:val="center"/>
              <w:rPr/>
            </w:pPr>
            <w:r>
              <w:rPr/>
              <w:t>0</w:t>
            </w:r>
          </w:p>
        </w:tc>
      </w:tr>
    </w:tbl>
    <w:p>
      <w:pPr>
        <w:pStyle w:val="ConsPlusNormal"/>
        <w:rPr/>
      </w:pPr>
      <w:r>
        <w:rPr/>
      </w:r>
    </w:p>
    <w:p>
      <w:pPr>
        <w:pStyle w:val="ConsPlusNormal"/>
        <w:ind w:firstLine="540"/>
        <w:jc w:val="both"/>
        <w:rPr/>
      </w:pPr>
      <w:r>
        <w:rPr/>
        <w:t>2. Индикативные показатели в сфере муниципального земельного контроля в муниципальном образовании  Залесовского сельсовета:</w:t>
      </w:r>
    </w:p>
    <w:p>
      <w:pPr>
        <w:pStyle w:val="ConsPlusNormal"/>
        <w:ind w:firstLine="540"/>
        <w:jc w:val="both"/>
        <w:rPr/>
      </w:pPr>
      <w:r>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pPr>
        <w:pStyle w:val="ConsPlusNormal"/>
        <w:ind w:firstLine="540"/>
        <w:jc w:val="both"/>
        <w:rPr/>
      </w:pPr>
      <w:r>
        <w:rPr/>
        <w:t>2) количество проведенных органом муниципального контроля внеплановых контрольных мероприятий (указать количественные значения);</w:t>
      </w:r>
    </w:p>
    <w:p>
      <w:pPr>
        <w:pStyle w:val="ConsPlusNormal"/>
        <w:ind w:firstLine="540"/>
        <w:jc w:val="both"/>
        <w:rPr/>
      </w:pPr>
      <w:r>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pPr>
        <w:pStyle w:val="ConsPlusNormal"/>
        <w:ind w:firstLine="540"/>
        <w:jc w:val="both"/>
        <w:rPr/>
      </w:pPr>
      <w:r>
        <w:rPr/>
        <w:t>4) количество выявленных органом муниципального контроля нарушений обязательных требований (указать количественные значения);</w:t>
      </w:r>
    </w:p>
    <w:p>
      <w:pPr>
        <w:pStyle w:val="ConsPlusNormal"/>
        <w:ind w:firstLine="540"/>
        <w:jc w:val="both"/>
        <w:rPr/>
      </w:pPr>
      <w:r>
        <w:rPr/>
        <w:t>5) количество устраненных нарушений обязательных требований (указать количественные значения);</w:t>
      </w:r>
    </w:p>
    <w:p>
      <w:pPr>
        <w:pStyle w:val="ConsPlusNormal"/>
        <w:ind w:firstLine="540"/>
        <w:jc w:val="both"/>
        <w:rPr/>
      </w:pPr>
      <w:r>
        <w:rPr/>
        <w:t>6) количество поступивших возражений в отношении акта контрольного мероприятия (указать количественные значения);</w:t>
      </w:r>
    </w:p>
    <w:p>
      <w:pPr>
        <w:pStyle w:val="ConsPlusNormal"/>
        <w:ind w:firstLine="540"/>
        <w:jc w:val="both"/>
        <w:rPr/>
      </w:pPr>
      <w:r>
        <w:rPr/>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pPr>
        <w:pStyle w:val="ConsPlusNormal"/>
        <w:numPr>
          <w:ilvl w:val="0"/>
          <w:numId w:val="0"/>
        </w:numPr>
        <w:jc w:val="right"/>
        <w:outlineLvl w:val="0"/>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r>
    </w:p>
    <w:sectPr>
      <w:type w:val="nextPage"/>
      <w:pgSz w:w="11906" w:h="16838"/>
      <w:pgMar w:left="1418" w:right="850" w:header="0" w:top="1134" w:footer="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Microsoft Sans Serif">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 w:name="Times New Roman">
    <w:charset w:val="01"/>
    <w:family w:val="roman"/>
    <w:pitch w:val="variable"/>
  </w:font>
  <w:font w:name="Verdana">
    <w:charset w:val="cc"/>
    <w:family w:val="roman"/>
    <w:pitch w:val="variable"/>
  </w:font>
</w:fonts>
</file>

<file path=word/settings.xml><?xml version="1.0" encoding="utf-8"?>
<w:settings xmlns:w="http://schemas.openxmlformats.org/wordprocessingml/2006/main">
  <w:zoom w:percent="100"/>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129b"/>
    <w:pPr>
      <w:widowControl/>
      <w:bidi w:val="0"/>
      <w:spacing w:lineRule="auto" w:line="259" w:before="0" w:after="160"/>
      <w:jc w:val="left"/>
    </w:pPr>
    <w:rPr>
      <w:rFonts w:ascii="Calibri" w:hAnsi="Calibri" w:eastAsia="Times New Roman" w:cs="Calibri"/>
      <w:color w:val="00000A"/>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link w:val="a4"/>
    <w:uiPriority w:val="99"/>
    <w:semiHidden/>
    <w:qFormat/>
    <w:rsid w:val="00ee0f64"/>
    <w:rPr>
      <w:rFonts w:ascii="Segoe UI" w:hAnsi="Segoe UI" w:eastAsia="Times New Roman" w:cs="Segoe UI"/>
      <w:sz w:val="18"/>
      <w:szCs w:val="18"/>
    </w:rPr>
  </w:style>
  <w:style w:type="character" w:styleId="Style15">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ConsPlusNormal" w:customStyle="1">
    <w:name w:val="ConsPlusNormal"/>
    <w:uiPriority w:val="99"/>
    <w:qFormat/>
    <w:rsid w:val="001b129b"/>
    <w:pPr>
      <w:widowControl w:val="false"/>
      <w:bidi w:val="0"/>
      <w:jc w:val="left"/>
    </w:pPr>
    <w:rPr>
      <w:rFonts w:ascii="Times New Roman" w:hAnsi="Times New Roman" w:eastAsia="Times New Roman" w:cs="Times New Roman"/>
      <w:color w:val="00000A"/>
      <w:sz w:val="24"/>
      <w:szCs w:val="24"/>
      <w:lang w:val="ru-RU" w:eastAsia="ru-RU" w:bidi="ar-SA"/>
    </w:rPr>
  </w:style>
  <w:style w:type="paragraph" w:styleId="ConsPlusTitle" w:customStyle="1">
    <w:name w:val="ConsPlusTitle"/>
    <w:uiPriority w:val="99"/>
    <w:qFormat/>
    <w:rsid w:val="001b129b"/>
    <w:pPr>
      <w:widowControl w:val="false"/>
      <w:bidi w:val="0"/>
      <w:jc w:val="left"/>
    </w:pPr>
    <w:rPr>
      <w:rFonts w:ascii="Arial" w:hAnsi="Arial" w:eastAsia="Times New Roman" w:cs="Arial"/>
      <w:b/>
      <w:bCs/>
      <w:color w:val="00000A"/>
      <w:sz w:val="24"/>
      <w:szCs w:val="24"/>
      <w:lang w:val="ru-RU" w:eastAsia="ru-RU" w:bidi="ar-SA"/>
    </w:rPr>
  </w:style>
  <w:style w:type="paragraph" w:styleId="NormalWeb">
    <w:name w:val="Normal (Web)"/>
    <w:basedOn w:val="Normal"/>
    <w:uiPriority w:val="99"/>
    <w:semiHidden/>
    <w:unhideWhenUsed/>
    <w:qFormat/>
    <w:rsid w:val="006177f2"/>
    <w:pPr>
      <w:spacing w:lineRule="auto" w:line="240" w:beforeAutospacing="1" w:afterAutospacing="1"/>
    </w:pPr>
    <w:rPr>
      <w:rFonts w:ascii="Times New Roman" w:hAnsi="Times New Roman" w:cs="Times New Roman"/>
      <w:sz w:val="24"/>
      <w:szCs w:val="24"/>
    </w:rPr>
  </w:style>
  <w:style w:type="paragraph" w:styleId="BalloonText">
    <w:name w:val="Balloon Text"/>
    <w:basedOn w:val="Normal"/>
    <w:link w:val="a5"/>
    <w:uiPriority w:val="99"/>
    <w:semiHidden/>
    <w:unhideWhenUsed/>
    <w:qFormat/>
    <w:rsid w:val="00ee0f64"/>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Application>LibreOffice/5.3.0.3$Windows_X86_64 LibreOffice_project/7074905676c47b82bbcfbea1aeefc84afe1c50e1</Application>
  <Pages>13</Pages>
  <Words>4275</Words>
  <Characters>33761</Characters>
  <CharactersWithSpaces>38105</CharactersWithSpaces>
  <Paragraphs>225</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2021-09-10T10:46:00Z</dcterms:created>
  <dc:creator>Дьяченко Андрей Сергеевич</dc:creator>
  <dc:description/>
  <dc:language>ru-RU</dc:language>
  <cp:lastModifiedBy/>
  <cp:lastPrinted>2021-09-08T10:00:00Z</cp:lastPrinted>
  <dcterms:modified xsi:type="dcterms:W3CDTF">2021-09-23T16:17:56Z</dcterms:modified>
  <cp:revision>16</cp:revision>
  <dc:subject/>
  <dc:title>СОВЕТ ДЕПУТАТОВМО ________________________________________________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