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Title"/>
        <w:jc w:val="center"/>
        <w:rPr>
          <w:sz w:val="28"/>
          <w:szCs w:val="28"/>
        </w:rPr>
      </w:pPr>
      <w:r>
        <w:rPr/>
        <w:drawing>
          <wp:inline distT="0" distB="0" distL="0" distR="0">
            <wp:extent cx="755015" cy="927735"/>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189" t="-148" r="-189" b="-148"/>
                    <a:stretch>
                      <a:fillRect/>
                    </a:stretch>
                  </pic:blipFill>
                  <pic:spPr bwMode="auto">
                    <a:xfrm>
                      <a:off x="0" y="0"/>
                      <a:ext cx="755015" cy="927735"/>
                    </a:xfrm>
                    <a:prstGeom prst="rect">
                      <a:avLst/>
                    </a:prstGeom>
                  </pic:spPr>
                </pic:pic>
              </a:graphicData>
            </a:graphic>
          </wp:inline>
        </w:drawing>
      </w:r>
    </w:p>
    <w:p>
      <w:pPr>
        <w:pStyle w:val="Style16"/>
        <w:bidi w:val="0"/>
        <w:spacing w:lineRule="auto" w:line="240" w:before="0" w:after="0"/>
        <w:jc w:val="center"/>
        <w:rPr>
          <w:rFonts w:ascii="Times New Roman" w:hAnsi="Times New Roman"/>
          <w:b/>
          <w:b/>
          <w:bCs/>
          <w:color w:val="000000"/>
          <w:sz w:val="28"/>
          <w:szCs w:val="28"/>
        </w:rPr>
      </w:pPr>
      <w:r>
        <w:rPr>
          <w:rFonts w:ascii="Times New Roman" w:hAnsi="Times New Roman"/>
          <w:b/>
          <w:bCs/>
          <w:color w:val="000000"/>
          <w:sz w:val="28"/>
          <w:szCs w:val="28"/>
        </w:rPr>
        <w:t xml:space="preserve">СОВЕТ ДЕПУТАТОВ </w:t>
      </w:r>
      <w:r>
        <w:rPr>
          <w:rFonts w:eastAsia="Calibri" w:ascii="Times New Roman" w:hAnsi="Times New Roman"/>
          <w:b/>
          <w:bCs/>
          <w:color w:val="000000"/>
          <w:sz w:val="28"/>
          <w:szCs w:val="28"/>
        </w:rPr>
        <w:t>МУНИЦИПАЛЬНОГО ОБРАЗОВАНИЯ</w:t>
      </w:r>
      <w:r>
        <w:rPr>
          <w:rFonts w:ascii="Times New Roman" w:hAnsi="Times New Roman"/>
          <w:b/>
          <w:bCs/>
          <w:color w:val="000000"/>
          <w:sz w:val="28"/>
          <w:szCs w:val="28"/>
        </w:rPr>
        <w:t xml:space="preserve"> </w:t>
      </w:r>
    </w:p>
    <w:p>
      <w:pPr>
        <w:pStyle w:val="Style16"/>
        <w:bidi w:val="0"/>
        <w:spacing w:lineRule="auto" w:line="240" w:before="0" w:after="0"/>
        <w:jc w:val="center"/>
        <w:rPr>
          <w:rFonts w:ascii="Times New Roman" w:hAnsi="Times New Roman"/>
          <w:b/>
          <w:b/>
          <w:bCs/>
          <w:color w:val="000000"/>
          <w:sz w:val="28"/>
          <w:szCs w:val="28"/>
        </w:rPr>
      </w:pPr>
      <w:r>
        <w:rPr>
          <w:rFonts w:ascii="Times New Roman" w:hAnsi="Times New Roman"/>
          <w:b/>
          <w:bCs/>
          <w:color w:val="000000"/>
          <w:sz w:val="28"/>
          <w:szCs w:val="28"/>
        </w:rPr>
        <w:t>ЗАЛЕСОВСКИЙ СЕЛЬСОВЕТ КРАСНОГВАРДЕЙСКОГО РАЙОНА</w:t>
      </w:r>
    </w:p>
    <w:p>
      <w:pPr>
        <w:pStyle w:val="Style16"/>
        <w:bidi w:val="0"/>
        <w:spacing w:lineRule="auto" w:line="240" w:before="0" w:after="0"/>
        <w:jc w:val="center"/>
        <w:rPr>
          <w:rFonts w:cs="Times New Roman"/>
        </w:rPr>
      </w:pPr>
      <w:r>
        <w:rPr>
          <w:rFonts w:ascii="Times New Roman" w:hAnsi="Times New Roman"/>
          <w:b/>
          <w:bCs/>
          <w:color w:val="000000"/>
          <w:sz w:val="28"/>
          <w:szCs w:val="28"/>
        </w:rPr>
        <w:t>ОРЕНБУРГСКОЙ ОБЛАСТИ</w:t>
      </w:r>
    </w:p>
    <w:p>
      <w:pPr>
        <w:pStyle w:val="Style16"/>
        <w:bidi w:val="0"/>
        <w:spacing w:lineRule="auto" w:line="240" w:before="0" w:after="0"/>
        <w:jc w:val="center"/>
        <w:rPr>
          <w:rFonts w:ascii="Times New Roman" w:hAnsi="Times New Roman"/>
          <w:b/>
          <w:b/>
          <w:bCs/>
          <w:sz w:val="28"/>
          <w:szCs w:val="28"/>
        </w:rPr>
      </w:pPr>
      <w:r>
        <w:rPr>
          <w:rFonts w:ascii="Times New Roman" w:hAnsi="Times New Roman"/>
          <w:b/>
          <w:bCs/>
          <w:sz w:val="28"/>
          <w:szCs w:val="28"/>
        </w:rPr>
        <w:t>четвертого созыва</w:t>
      </w:r>
    </w:p>
    <w:p>
      <w:pPr>
        <w:pStyle w:val="Style16"/>
        <w:bidi w:val="0"/>
        <w:spacing w:lineRule="auto" w:line="240" w:before="0" w:after="0"/>
        <w:jc w:val="center"/>
        <w:rPr>
          <w:rFonts w:ascii="Times New Roman" w:hAnsi="Times New Roman"/>
          <w:b/>
          <w:b/>
          <w:bCs/>
          <w:sz w:val="28"/>
          <w:szCs w:val="28"/>
        </w:rPr>
      </w:pPr>
      <w:r>
        <w:rPr>
          <w:rFonts w:ascii="Times New Roman" w:hAnsi="Times New Roman"/>
          <w:b/>
          <w:bCs/>
          <w:sz w:val="28"/>
          <w:szCs w:val="28"/>
        </w:rPr>
      </w:r>
    </w:p>
    <w:p>
      <w:pPr>
        <w:pStyle w:val="Style16"/>
        <w:bidi w:val="0"/>
        <w:spacing w:lineRule="auto" w:line="240" w:before="0" w:after="0"/>
        <w:jc w:val="center"/>
        <w:rPr>
          <w:rFonts w:ascii="Times New Roman" w:hAnsi="Times New Roman"/>
          <w:b/>
          <w:b/>
          <w:bCs/>
          <w:sz w:val="28"/>
          <w:szCs w:val="28"/>
        </w:rPr>
      </w:pPr>
      <w:r>
        <w:rPr>
          <w:rFonts w:ascii="Times New Roman" w:hAnsi="Times New Roman"/>
          <w:b/>
          <w:bCs/>
          <w:sz w:val="28"/>
          <w:szCs w:val="28"/>
        </w:rPr>
        <w:t>РЕШЕНИЕ</w:t>
      </w:r>
    </w:p>
    <w:p>
      <w:pPr>
        <w:pStyle w:val="Style16"/>
        <w:bidi w:val="0"/>
        <w:spacing w:lineRule="auto" w:line="240" w:before="0" w:after="0"/>
        <w:jc w:val="both"/>
        <w:rPr>
          <w:rFonts w:ascii="Times New Roman" w:hAnsi="Times New Roman"/>
          <w:sz w:val="28"/>
          <w:szCs w:val="28"/>
        </w:rPr>
      </w:pPr>
      <w:r>
        <w:rPr>
          <w:rFonts w:ascii="Times New Roman" w:hAnsi="Times New Roman"/>
          <w:sz w:val="28"/>
          <w:szCs w:val="28"/>
        </w:rPr>
      </w:r>
    </w:p>
    <w:p>
      <w:pPr>
        <w:pStyle w:val="Style16"/>
        <w:bidi w:val="0"/>
        <w:spacing w:lineRule="auto" w:line="240" w:before="0" w:after="0"/>
        <w:jc w:val="both"/>
        <w:rPr>
          <w:rFonts w:ascii="Times New Roman" w:hAnsi="Times New Roman"/>
          <w:sz w:val="28"/>
          <w:szCs w:val="28"/>
        </w:rPr>
      </w:pPr>
      <w:r>
        <w:rPr>
          <w:rFonts w:ascii="Times New Roman" w:hAnsi="Times New Roman"/>
          <w:sz w:val="28"/>
          <w:szCs w:val="28"/>
        </w:rPr>
        <w:t>29.09.2021                                                                                                       № 12/2</w:t>
      </w:r>
    </w:p>
    <w:p>
      <w:pPr>
        <w:pStyle w:val="Style16"/>
        <w:bidi w:val="0"/>
        <w:spacing w:lineRule="auto" w:line="240" w:before="0" w:after="0"/>
        <w:jc w:val="center"/>
        <w:rPr>
          <w:rFonts w:ascii="Times New Roman" w:hAnsi="Times New Roman"/>
          <w:sz w:val="28"/>
          <w:szCs w:val="28"/>
        </w:rPr>
      </w:pPr>
      <w:r>
        <w:rPr>
          <w:rFonts w:ascii="Times New Roman" w:hAnsi="Times New Roman"/>
          <w:sz w:val="28"/>
          <w:szCs w:val="28"/>
        </w:rPr>
        <w:t>с. Залесово</w:t>
      </w:r>
    </w:p>
    <w:p>
      <w:pPr>
        <w:pStyle w:val="Style16"/>
        <w:bidi w:val="0"/>
        <w:spacing w:lineRule="auto" w:line="240" w:before="0" w:after="0"/>
        <w:jc w:val="center"/>
        <w:rPr>
          <w:rFonts w:ascii="Times New Roman" w:hAnsi="Times New Roman"/>
          <w:sz w:val="28"/>
          <w:szCs w:val="28"/>
        </w:rPr>
      </w:pPr>
      <w:r>
        <w:rPr>
          <w:rFonts w:ascii="Times New Roman" w:hAnsi="Times New Roman"/>
          <w:sz w:val="28"/>
          <w:szCs w:val="28"/>
        </w:rPr>
      </w:r>
    </w:p>
    <w:p>
      <w:pPr>
        <w:pStyle w:val="Style16"/>
        <w:bidi w:val="0"/>
        <w:spacing w:lineRule="auto" w:line="240" w:before="0" w:after="0"/>
        <w:jc w:val="center"/>
        <w:rPr>
          <w:rFonts w:ascii="Times New Roman" w:hAnsi="Times New Roman"/>
          <w:sz w:val="28"/>
          <w:szCs w:val="28"/>
        </w:rPr>
      </w:pPr>
      <w:r>
        <w:rPr>
          <w:rFonts w:ascii="Times New Roman" w:hAnsi="Times New Roman"/>
          <w:sz w:val="28"/>
          <w:szCs w:val="28"/>
        </w:rPr>
        <w:t xml:space="preserve">О муниципальном жилищном контроле на территории муниципального образования Залесовский сельсовет Красногвардейского района </w:t>
      </w:r>
    </w:p>
    <w:p>
      <w:pPr>
        <w:pStyle w:val="Style16"/>
        <w:bidi w:val="0"/>
        <w:spacing w:lineRule="auto" w:line="240" w:before="0" w:after="0"/>
        <w:jc w:val="center"/>
        <w:rPr>
          <w:rFonts w:ascii="Times New Roman" w:hAnsi="Times New Roman"/>
          <w:sz w:val="28"/>
          <w:szCs w:val="28"/>
        </w:rPr>
      </w:pPr>
      <w:r>
        <w:rPr>
          <w:rFonts w:ascii="Times New Roman" w:hAnsi="Times New Roman"/>
          <w:sz w:val="28"/>
          <w:szCs w:val="28"/>
        </w:rPr>
        <w:t>Оренбургской области</w:t>
      </w:r>
    </w:p>
    <w:p>
      <w:pPr>
        <w:pStyle w:val="Style16"/>
        <w:bidi w:val="0"/>
        <w:spacing w:lineRule="auto" w:line="240" w:before="0" w:after="0"/>
        <w:jc w:val="both"/>
        <w:rPr>
          <w:rFonts w:ascii="Times New Roman" w:hAnsi="Times New Roman"/>
          <w:sz w:val="28"/>
          <w:szCs w:val="28"/>
        </w:rPr>
      </w:pPr>
      <w:r>
        <w:rPr>
          <w:rFonts w:ascii="Times New Roman" w:hAnsi="Times New Roman"/>
          <w:sz w:val="28"/>
          <w:szCs w:val="28"/>
        </w:rPr>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t>В соответствии со статьей 14 Федерального закона от 06.10.2003 № 131-ФЗ «Об общих принципах организации местного самоуправления в Российской Федерации», статьями 3, 23, 30 Федерального закона от 31.07.2020 № 248-ФЗ «О государственном контроле (надзоре) и муниципальном контроле в Российской Федерации», Уставом муниципального образования Залесовский сельсовет Красногвардейского района Оренбургской области, Совет депутатов решил:</w:t>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t>1. Утвердить прилагаемые:</w:t>
      </w:r>
    </w:p>
    <w:p>
      <w:pPr>
        <w:pStyle w:val="Style16"/>
        <w:bidi w:val="0"/>
        <w:spacing w:lineRule="auto" w:line="240" w:before="0" w:after="0"/>
        <w:ind w:left="0" w:right="0" w:firstLine="709"/>
        <w:jc w:val="both"/>
        <w:rPr/>
      </w:pPr>
      <w:r>
        <w:rPr>
          <w:rFonts w:cs="Times New Roman" w:ascii="Times New Roman" w:hAnsi="Times New Roman"/>
          <w:sz w:val="28"/>
          <w:szCs w:val="28"/>
          <w:lang w:eastAsia="ru-RU"/>
        </w:rPr>
        <w:t>1.1.</w:t>
      </w:r>
      <w:r>
        <w:rPr>
          <w:rFonts w:cs="Times New Roman" w:ascii="Times New Roman" w:hAnsi="Times New Roman"/>
          <w:color w:val="000000"/>
          <w:sz w:val="28"/>
          <w:szCs w:val="28"/>
          <w:lang w:eastAsia="ru-RU"/>
        </w:rPr>
        <w:t xml:space="preserve"> </w:t>
      </w:r>
      <w:r>
        <w:fldChar w:fldCharType="begin"/>
      </w:r>
      <w:r>
        <w:instrText> HYPERLINK "http://consultant.op.ru/region/static4018_00_50_492669/document_notes_inner.htm?" \l "p39"</w:instrText>
      </w:r>
      <w:r>
        <w:fldChar w:fldCharType="separate"/>
      </w:r>
      <w:r>
        <w:rPr>
          <w:rStyle w:val="Style14"/>
          <w:rFonts w:cs="Times New Roman" w:ascii="Times New Roman" w:hAnsi="Times New Roman"/>
          <w:color w:val="000000"/>
          <w:sz w:val="28"/>
          <w:szCs w:val="28"/>
          <w:u w:val="none"/>
          <w:lang w:eastAsia="ru-RU"/>
        </w:rPr>
        <w:t>Положение</w:t>
      </w:r>
      <w:r>
        <w:fldChar w:fldCharType="end"/>
      </w:r>
      <w:r>
        <w:rPr>
          <w:rFonts w:cs="Times New Roman" w:ascii="Times New Roman" w:hAnsi="Times New Roman"/>
          <w:sz w:val="28"/>
          <w:szCs w:val="28"/>
          <w:lang w:eastAsia="ru-RU"/>
        </w:rPr>
        <w:t xml:space="preserve"> о муниципальном жилищном контроле на территории муниципального образования Залесовский сельсовет согласно приложению № 1;</w:t>
      </w:r>
    </w:p>
    <w:p>
      <w:pPr>
        <w:pStyle w:val="Style16"/>
        <w:bidi w:val="0"/>
        <w:spacing w:lineRule="auto" w:line="240" w:before="0" w:after="0"/>
        <w:ind w:left="0" w:right="0" w:firstLine="709"/>
        <w:jc w:val="both"/>
        <w:rPr/>
      </w:pPr>
      <w:r>
        <w:rPr>
          <w:rFonts w:cs="Times New Roman" w:ascii="Times New Roman" w:hAnsi="Times New Roman"/>
          <w:sz w:val="28"/>
          <w:szCs w:val="28"/>
          <w:lang w:eastAsia="ru-RU"/>
        </w:rPr>
        <w:t>1.2. Ключевые</w:t>
      </w:r>
      <w:r>
        <w:rPr>
          <w:rFonts w:cs="Times New Roman" w:ascii="Times New Roman" w:hAnsi="Times New Roman"/>
          <w:color w:val="000000"/>
          <w:sz w:val="28"/>
          <w:szCs w:val="28"/>
          <w:lang w:eastAsia="ru-RU"/>
        </w:rPr>
        <w:t xml:space="preserve"> </w:t>
      </w:r>
      <w:r>
        <w:fldChar w:fldCharType="begin"/>
      </w:r>
      <w:r>
        <w:instrText> HYPERLINK "http://consultant.op.ru/region/static4018_00_50_492669/document_notes_inner.htm?" \l "p344"</w:instrText>
      </w:r>
      <w:r>
        <w:fldChar w:fldCharType="separate"/>
      </w:r>
      <w:r>
        <w:rPr>
          <w:rStyle w:val="Style14"/>
          <w:rFonts w:cs="Times New Roman" w:ascii="Times New Roman" w:hAnsi="Times New Roman"/>
          <w:color w:val="000000"/>
          <w:sz w:val="28"/>
          <w:szCs w:val="28"/>
          <w:u w:val="none"/>
          <w:lang w:eastAsia="ru-RU"/>
        </w:rPr>
        <w:t>показатели</w:t>
      </w:r>
      <w:r>
        <w:fldChar w:fldCharType="end"/>
      </w:r>
      <w:r>
        <w:rPr>
          <w:rFonts w:cs="Times New Roman" w:ascii="Times New Roman" w:hAnsi="Times New Roman"/>
          <w:color w:val="000000"/>
          <w:sz w:val="28"/>
          <w:szCs w:val="28"/>
          <w:lang w:eastAsia="ru-RU"/>
        </w:rPr>
        <w:t xml:space="preserve"> </w:t>
      </w:r>
      <w:r>
        <w:rPr>
          <w:rFonts w:cs="Times New Roman" w:ascii="Times New Roman" w:hAnsi="Times New Roman"/>
          <w:sz w:val="28"/>
          <w:szCs w:val="28"/>
          <w:lang w:eastAsia="ru-RU"/>
        </w:rPr>
        <w:t>муниципального жилищного контроля на территории муниципального образования Залесовский сельсовет и их целевые значения, индикативные показатели муниципального жилищного контроля на территории муниципального образования Залесовский сельсовет согласно приложению № 2;</w:t>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t>1.3. Перечень индикаторов риска нарушения обязательных требований при осуществлении муниципального жилищного контроля на территории муниципального образования Залесовский сельсовет согласно приложению № 3.</w:t>
      </w:r>
    </w:p>
    <w:p>
      <w:pPr>
        <w:pStyle w:val="Style16"/>
        <w:bidi w:val="0"/>
        <w:spacing w:lineRule="auto" w:line="240" w:before="0" w:after="0"/>
        <w:ind w:left="0" w:right="0" w:firstLine="709"/>
        <w:jc w:val="both"/>
        <w:rPr>
          <w:rFonts w:ascii="Times New Roman" w:hAnsi="Times New Roman"/>
          <w:sz w:val="28"/>
          <w:szCs w:val="28"/>
        </w:rPr>
      </w:pPr>
      <w:r>
        <w:rPr>
          <w:rFonts w:cs="Times New Roman" w:ascii="Times New Roman" w:hAnsi="Times New Roman"/>
          <w:sz w:val="28"/>
          <w:szCs w:val="28"/>
          <w:lang w:eastAsia="ru-RU"/>
        </w:rPr>
        <w:t>2. Признать утратившим силу Решение Совета Депутатов от 24.11.2020 № 3/2 «</w:t>
      </w:r>
      <w:r>
        <w:rPr>
          <w:rFonts w:cs="Times New Roman" w:ascii="Times New Roman" w:hAnsi="Times New Roman"/>
          <w:bCs/>
          <w:sz w:val="28"/>
          <w:szCs w:val="28"/>
          <w:lang w:eastAsia="ru-RU"/>
        </w:rPr>
        <w:t xml:space="preserve">О порядке организации и осуществления муниципального </w:t>
      </w:r>
      <w:r>
        <w:rPr>
          <w:rFonts w:ascii="Times New Roman" w:hAnsi="Times New Roman"/>
          <w:bCs/>
          <w:sz w:val="28"/>
          <w:szCs w:val="28"/>
        </w:rPr>
        <w:t xml:space="preserve">жилищного контроля на территории муниципального образования  </w:t>
      </w:r>
      <w:r>
        <w:rPr>
          <w:rFonts w:cs="Times New Roman" w:ascii="Times New Roman" w:hAnsi="Times New Roman"/>
          <w:bCs/>
          <w:sz w:val="28"/>
          <w:szCs w:val="28"/>
          <w:lang w:eastAsia="ru-RU"/>
        </w:rPr>
        <w:t>Залесовский сельсовет</w:t>
      </w:r>
      <w:r>
        <w:rPr>
          <w:rFonts w:cs="Times New Roman" w:ascii="Times New Roman" w:hAnsi="Times New Roman"/>
          <w:sz w:val="28"/>
          <w:szCs w:val="28"/>
          <w:lang w:eastAsia="ru-RU"/>
        </w:rPr>
        <w:t>».</w:t>
      </w:r>
    </w:p>
    <w:p>
      <w:pPr>
        <w:pStyle w:val="Style16"/>
        <w:bidi w:val="0"/>
        <w:spacing w:lineRule="auto" w:line="240" w:before="0" w:after="0"/>
        <w:ind w:left="0" w:right="0" w:firstLine="709"/>
        <w:jc w:val="both"/>
        <w:rPr>
          <w:rFonts w:ascii="Times New Roman" w:hAnsi="Times New Roman"/>
          <w:sz w:val="28"/>
          <w:szCs w:val="28"/>
        </w:rPr>
      </w:pPr>
      <w:r>
        <w:rPr>
          <w:rFonts w:cs="Times New Roman" w:ascii="Times New Roman" w:hAnsi="Times New Roman"/>
          <w:sz w:val="28"/>
          <w:szCs w:val="28"/>
          <w:lang w:eastAsia="ru-RU"/>
        </w:rPr>
        <w:t>3. Настоящее решение вступает в силу после его обнародования и не ранее 01 января 2022 года</w:t>
      </w:r>
      <w:r>
        <w:rPr>
          <w:rFonts w:eastAsia="Times New Roman" w:cs="Times New Roman" w:ascii="Times New Roman" w:hAnsi="Times New Roman"/>
          <w:color w:val="000000"/>
          <w:sz w:val="28"/>
          <w:szCs w:val="28"/>
          <w:lang w:eastAsia="ru-RU"/>
        </w:rPr>
        <w:t xml:space="preserve"> </w:t>
      </w:r>
      <w:r>
        <w:rPr>
          <w:rFonts w:cs="Times New Roman" w:ascii="Times New Roman" w:hAnsi="Times New Roman"/>
          <w:sz w:val="28"/>
          <w:szCs w:val="28"/>
          <w:lang w:eastAsia="ru-RU"/>
        </w:rPr>
        <w:t>за исключением Раздела 6 Положения, для которого пунктом 4 решения установлен иной срок вступления его в силу.</w:t>
      </w:r>
    </w:p>
    <w:p>
      <w:pPr>
        <w:pStyle w:val="Style16"/>
        <w:bidi w:val="0"/>
        <w:spacing w:lineRule="auto" w:line="240" w:before="0" w:after="0"/>
        <w:ind w:left="0" w:right="0" w:firstLine="709"/>
        <w:jc w:val="both"/>
        <w:rPr/>
      </w:pPr>
      <w:r>
        <w:rPr>
          <w:rFonts w:cs="Times New Roman" w:ascii="Times New Roman" w:hAnsi="Times New Roman"/>
          <w:sz w:val="28"/>
          <w:szCs w:val="28"/>
          <w:lang w:eastAsia="ru-RU"/>
        </w:rPr>
        <w:t xml:space="preserve">4. </w:t>
      </w:r>
      <w:r>
        <w:fldChar w:fldCharType="begin"/>
      </w:r>
      <w:r>
        <w:instrText> HYPERLINK "http://consultant.op.ru/region/static4018_00_50_492669/document_notes_inner.htm?" \l "p319"</w:instrText>
      </w:r>
      <w:r>
        <w:fldChar w:fldCharType="separate"/>
      </w:r>
      <w:r>
        <w:rPr>
          <w:rStyle w:val="Style14"/>
          <w:rFonts w:cs="Times New Roman" w:ascii="Times New Roman" w:hAnsi="Times New Roman"/>
          <w:color w:val="000000"/>
          <w:sz w:val="28"/>
          <w:szCs w:val="28"/>
          <w:u w:val="none"/>
          <w:lang w:eastAsia="ru-RU"/>
        </w:rPr>
        <w:t>Раздел</w:t>
      </w:r>
      <w:r>
        <w:fldChar w:fldCharType="end"/>
      </w:r>
      <w:r>
        <w:rPr>
          <w:rStyle w:val="Style14"/>
          <w:rFonts w:cs="Times New Roman" w:ascii="Times New Roman" w:hAnsi="Times New Roman"/>
          <w:sz w:val="28"/>
          <w:szCs w:val="28"/>
          <w:u w:val="none"/>
          <w:lang w:eastAsia="ru-RU"/>
        </w:rPr>
        <w:t xml:space="preserve"> </w:t>
      </w:r>
      <w:r>
        <w:rPr>
          <w:rFonts w:cs="Times New Roman" w:ascii="Times New Roman" w:hAnsi="Times New Roman"/>
          <w:sz w:val="28"/>
          <w:szCs w:val="28"/>
          <w:lang w:eastAsia="ru-RU"/>
        </w:rPr>
        <w:t>6 Положения вступает в силу с 01 марта 2022 года.</w:t>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t xml:space="preserve">5. Настоящее решение подлежит размещению на официальном сайте муниципального образования Залесовский сельсовет Красногвардейского района Оренбургской области в сети «Интернет».  </w:t>
      </w:r>
    </w:p>
    <w:p>
      <w:pPr>
        <w:pStyle w:val="Style16"/>
        <w:bidi w:val="0"/>
        <w:spacing w:lineRule="auto" w:line="240" w:before="0" w:after="0"/>
        <w:ind w:left="0" w:right="0" w:firstLine="709"/>
        <w:jc w:val="both"/>
        <w:rPr/>
      </w:pPr>
      <w:r>
        <w:rPr>
          <w:rFonts w:cs="Times New Roman" w:ascii="Times New Roman" w:hAnsi="Times New Roman"/>
          <w:sz w:val="28"/>
          <w:szCs w:val="28"/>
          <w:lang w:eastAsia="ru-RU"/>
        </w:rPr>
        <w:t xml:space="preserve">6. </w:t>
      </w:r>
      <w:r>
        <w:rPr>
          <w:rFonts w:cs="Times New Roman" w:ascii="Times New Roman" w:hAnsi="Times New Roman"/>
          <w:color w:val="000000"/>
          <w:sz w:val="28"/>
          <w:szCs w:val="28"/>
          <w:lang w:eastAsia="ru-RU"/>
        </w:rPr>
        <w:t xml:space="preserve"> </w:t>
      </w:r>
      <w:r>
        <w:rPr>
          <w:rStyle w:val="FontStyle17"/>
          <w:rFonts w:cs="Times New Roman" w:ascii="Times New Roman" w:hAnsi="Times New Roman"/>
          <w:color w:val="000000"/>
          <w:sz w:val="28"/>
          <w:szCs w:val="28"/>
          <w:lang w:eastAsia="ru-RU"/>
        </w:rPr>
        <w:t>Возложить контроль за исполнением настоящего решения на постоянную комиссию по вопросам социального развития, правопорядку и статуса депутатов.</w:t>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r>
    </w:p>
    <w:p>
      <w:pPr>
        <w:pStyle w:val="Style16"/>
        <w:bidi w:val="0"/>
        <w:spacing w:lineRule="auto" w:line="240" w:before="0" w:after="0"/>
        <w:ind w:left="0" w:right="0" w:hanging="0"/>
        <w:jc w:val="both"/>
        <w:rPr>
          <w:rFonts w:ascii="Times New Roman" w:hAnsi="Times New Roman"/>
          <w:sz w:val="28"/>
          <w:szCs w:val="28"/>
        </w:rPr>
      </w:pPr>
      <w:r>
        <w:rPr>
          <w:rFonts w:ascii="Times New Roman" w:hAnsi="Times New Roman"/>
          <w:sz w:val="28"/>
          <w:szCs w:val="28"/>
        </w:rPr>
        <w:t>Председатель Совета депутатов                                                             В.А.Быков</w:t>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r>
    </w:p>
    <w:p>
      <w:pPr>
        <w:pStyle w:val="Style16"/>
        <w:bidi w:val="0"/>
        <w:spacing w:lineRule="auto" w:line="240" w:before="0" w:after="0"/>
        <w:ind w:left="0" w:right="0" w:hanging="0"/>
        <w:jc w:val="both"/>
        <w:rPr>
          <w:rFonts w:ascii="Times New Roman" w:hAnsi="Times New Roman"/>
          <w:sz w:val="28"/>
          <w:szCs w:val="28"/>
        </w:rPr>
      </w:pPr>
      <w:r>
        <w:rPr>
          <w:rFonts w:ascii="Times New Roman" w:hAnsi="Times New Roman"/>
          <w:sz w:val="28"/>
          <w:szCs w:val="28"/>
        </w:rPr>
        <w:t>Глава сельсовета                                                                              Н.Ф.Пастухова</w:t>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r>
    </w:p>
    <w:p>
      <w:pPr>
        <w:pStyle w:val="Style16"/>
        <w:bidi w:val="0"/>
        <w:spacing w:lineRule="auto" w:line="240" w:before="0" w:after="0"/>
        <w:ind w:left="0" w:right="0" w:firstLine="709"/>
        <w:jc w:val="both"/>
        <w:rPr>
          <w:rFonts w:ascii="Times New Roman" w:hAnsi="Times New Roman"/>
          <w:sz w:val="28"/>
          <w:szCs w:val="28"/>
        </w:rPr>
      </w:pPr>
      <w:r>
        <w:rPr>
          <w:rFonts w:ascii="Times New Roman" w:hAnsi="Times New Roman"/>
          <w:sz w:val="28"/>
          <w:szCs w:val="28"/>
        </w:rPr>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both"/>
        <w:rPr>
          <w:rFonts w:ascii="Times New Roman" w:hAnsi="Times New Roman"/>
          <w:sz w:val="28"/>
          <w:szCs w:val="28"/>
        </w:rPr>
      </w:pPr>
      <w:r>
        <w:rPr>
          <w:rFonts w:ascii="Times New Roman" w:hAnsi="Times New Roman"/>
          <w:sz w:val="24"/>
          <w:szCs w:val="24"/>
        </w:rPr>
        <w:t>Разослано:</w:t>
      </w:r>
      <w:r>
        <w:rPr>
          <w:rStyle w:val="FontStyle17"/>
          <w:rFonts w:cs="Times New Roman" w:ascii="Times New Roman" w:hAnsi="Times New Roman"/>
          <w:color w:val="000000"/>
          <w:sz w:val="24"/>
          <w:szCs w:val="24"/>
          <w:lang w:eastAsia="ru-RU"/>
        </w:rPr>
        <w:t>в дело, администрации района, постоянной комиссии по вопросам социального развития, правопорядку и статуса депутатов, прокуратура района, для обнародования.</w:t>
      </w:r>
    </w:p>
    <w:p>
      <w:pPr>
        <w:pStyle w:val="Style16"/>
        <w:bidi w:val="0"/>
        <w:spacing w:lineRule="auto" w:line="240" w:before="0" w:after="0"/>
        <w:ind w:left="0" w:right="0" w:firstLine="709"/>
        <w:jc w:val="right"/>
        <w:rPr>
          <w:rFonts w:ascii="Times New Roman" w:hAnsi="Times New Roman"/>
          <w:sz w:val="24"/>
          <w:szCs w:val="24"/>
        </w:rPr>
      </w:pPr>
      <w:r>
        <w:rPr>
          <w:rFonts w:ascii="Times New Roman" w:hAnsi="Times New Roman"/>
          <w:sz w:val="24"/>
          <w:szCs w:val="24"/>
        </w:rPr>
      </w:r>
    </w:p>
    <w:p>
      <w:pPr>
        <w:pStyle w:val="Style16"/>
        <w:bidi w:val="0"/>
        <w:spacing w:lineRule="auto" w:line="240" w:before="0" w:after="0"/>
        <w:ind w:left="0" w:right="0" w:firstLine="709"/>
        <w:jc w:val="right"/>
        <w:rPr>
          <w:rFonts w:ascii="Times New Roman" w:hAnsi="Times New Roman"/>
          <w:sz w:val="24"/>
          <w:szCs w:val="24"/>
        </w:rPr>
      </w:pPr>
      <w:r>
        <w:rPr>
          <w:rFonts w:ascii="Times New Roman" w:hAnsi="Times New Roman"/>
          <w:sz w:val="24"/>
          <w:szCs w:val="24"/>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4"/>
          <w:szCs w:val="24"/>
        </w:rPr>
      </w:pPr>
      <w:r>
        <w:rPr>
          <w:rFonts w:ascii="Times New Roman" w:hAnsi="Times New Roman"/>
          <w:sz w:val="24"/>
          <w:szCs w:val="24"/>
        </w:rPr>
      </w:r>
    </w:p>
    <w:p>
      <w:pPr>
        <w:pStyle w:val="Style16"/>
        <w:bidi w:val="0"/>
        <w:spacing w:lineRule="auto" w:line="240" w:before="0" w:after="0"/>
        <w:ind w:left="0" w:right="0" w:firstLine="709"/>
        <w:jc w:val="right"/>
        <w:rPr>
          <w:rFonts w:ascii="Verdana" w:hAnsi="Verdana" w:cs="Verdana"/>
          <w:sz w:val="21"/>
          <w:szCs w:val="21"/>
          <w:lang w:eastAsia="ru-RU"/>
        </w:rPr>
      </w:pPr>
      <w:r>
        <w:rPr>
          <w:rFonts w:ascii="Times New Roman" w:hAnsi="Times New Roman"/>
          <w:sz w:val="24"/>
          <w:szCs w:val="24"/>
        </w:rPr>
        <w:t>Приложение № 1</w:t>
      </w:r>
    </w:p>
    <w:p>
      <w:pPr>
        <w:pStyle w:val="Style16"/>
        <w:bidi w:val="0"/>
        <w:spacing w:lineRule="auto" w:line="240" w:before="0" w:after="0"/>
        <w:ind w:left="0" w:right="0" w:firstLine="709"/>
        <w:jc w:val="right"/>
        <w:rPr>
          <w:rFonts w:ascii="Times New Roman" w:hAnsi="Times New Roman"/>
          <w:sz w:val="24"/>
          <w:szCs w:val="24"/>
        </w:rPr>
      </w:pPr>
      <w:r>
        <w:rPr>
          <w:rFonts w:ascii="Times New Roman" w:hAnsi="Times New Roman"/>
          <w:sz w:val="24"/>
          <w:szCs w:val="24"/>
        </w:rPr>
        <w:t>к Решению Совета депутатов</w:t>
      </w:r>
    </w:p>
    <w:p>
      <w:pPr>
        <w:pStyle w:val="Style16"/>
        <w:bidi w:val="0"/>
        <w:spacing w:lineRule="auto" w:line="240" w:before="0" w:after="0"/>
        <w:ind w:left="0" w:right="0" w:firstLine="709"/>
        <w:jc w:val="right"/>
        <w:rPr>
          <w:rFonts w:ascii="Times New Roman" w:hAnsi="Times New Roman"/>
          <w:sz w:val="24"/>
          <w:szCs w:val="24"/>
        </w:rPr>
      </w:pPr>
      <w:r>
        <w:rPr>
          <w:rFonts w:cs="Verdana" w:ascii="Times New Roman" w:hAnsi="Times New Roman"/>
          <w:sz w:val="24"/>
          <w:szCs w:val="24"/>
          <w:lang w:eastAsia="ru-RU"/>
        </w:rPr>
        <w:t xml:space="preserve">муниципального образования </w:t>
      </w:r>
    </w:p>
    <w:p>
      <w:pPr>
        <w:pStyle w:val="Style16"/>
        <w:bidi w:val="0"/>
        <w:spacing w:lineRule="auto" w:line="240" w:before="0" w:after="0"/>
        <w:ind w:left="0" w:right="0" w:firstLine="709"/>
        <w:jc w:val="right"/>
        <w:rPr>
          <w:rFonts w:ascii="Times New Roman" w:hAnsi="Times New Roman"/>
          <w:sz w:val="24"/>
          <w:szCs w:val="24"/>
        </w:rPr>
      </w:pPr>
      <w:r>
        <w:rPr>
          <w:rFonts w:cs="Verdana" w:ascii="Times New Roman" w:hAnsi="Times New Roman"/>
          <w:sz w:val="24"/>
          <w:szCs w:val="24"/>
          <w:lang w:eastAsia="ru-RU"/>
        </w:rPr>
        <w:t>Залесовский сельсовет</w:t>
      </w:r>
    </w:p>
    <w:p>
      <w:pPr>
        <w:pStyle w:val="Style16"/>
        <w:bidi w:val="0"/>
        <w:spacing w:lineRule="auto" w:line="240" w:before="0" w:after="0"/>
        <w:ind w:left="0" w:right="0" w:firstLine="709"/>
        <w:jc w:val="right"/>
        <w:rPr>
          <w:rFonts w:ascii="Times New Roman" w:hAnsi="Times New Roman"/>
          <w:sz w:val="24"/>
          <w:szCs w:val="24"/>
        </w:rPr>
      </w:pPr>
      <w:r>
        <w:rPr>
          <w:rFonts w:ascii="Times New Roman" w:hAnsi="Times New Roman"/>
          <w:sz w:val="24"/>
          <w:szCs w:val="24"/>
        </w:rPr>
        <w:t>от 29.09.2021 года № 12/2</w:t>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bookmarkStart w:id="0" w:name="p37"/>
      <w:bookmarkEnd w:id="0"/>
      <w:r>
        <w:rPr>
          <w:rFonts w:ascii="Times New Roman" w:hAnsi="Times New Roman"/>
          <w:b/>
          <w:bCs/>
          <w:sz w:val="26"/>
          <w:szCs w:val="26"/>
        </w:rPr>
        <w:t>Положение</w:t>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 xml:space="preserve">о муниципальном жилищном контроле на территории </w:t>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 xml:space="preserve">муниципального образования Залесовский сельсовет </w:t>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Красногвардейского района Оренбургской области</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Раздел 1. Общие положения</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Положение об осуществлении муниципального жилищного контроля на территории муниципального образования Залесовский сельсовет (далее - Положение) устанавливает порядок организации и осуществления муниципального жилищного контроля на территории муниципального образования Залесовский сельсовет.</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Под муниципальным жилищным контролем понимается деятельность контрольного органа, направленная на предупреждение, выявление и пресечение нарушений обязательных требований, установленных в соответствии с жилищным законодательством, законодательством об энергосбережении и о повышении энергетической эффективности (далее - обязательные требования) в отношении муниципального жилищного фонда, осуществляемая в пределах полномочий органа муниципального жилищного контроля посредством профилактики нарушений обязательных требований, оценки соблюдения контролируемыми лицами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xml:space="preserve">3. Муниципальный жилищный контроль на территории муниципального образования Залесовский сельсовет осуществляется </w:t>
      </w:r>
      <w:bookmarkStart w:id="1" w:name="_Hlk82006735"/>
      <w:r>
        <w:rPr>
          <w:rFonts w:ascii="Times New Roman" w:hAnsi="Times New Roman"/>
          <w:sz w:val="26"/>
          <w:szCs w:val="26"/>
        </w:rPr>
        <w:t>Администрацией</w:t>
      </w:r>
      <w:bookmarkEnd w:id="1"/>
      <w:r>
        <w:rPr>
          <w:rFonts w:ascii="Times New Roman" w:hAnsi="Times New Roman"/>
          <w:sz w:val="26"/>
          <w:szCs w:val="26"/>
        </w:rPr>
        <w:t xml:space="preserve"> муниципального образования Залесовского сельсовета (далее - контрольный орган).</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От имени контрольного органа муниципальный жилищный контроль вправе осуществлять следующие должностные лица: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руководитель (заместитель руководителя) контрольного органа;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муниципального жилищному контролю, в том числе проведение профилактических мероприятий и контрольных мероприятий (далее также - инспектор).</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требований к формированию фондов капитального ремонта;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требований к предоставлению коммунальных услуг пользователям помещений в многоквартирных домах и жилых домов;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 правил содержания общего имущества в многоквартирном доме и правил изменения размера платы за содержание жилого помещения;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 правил предоставления, приостановки и ограничения предоставления коммунальных услуг пользователям помещений в многоквартирных домах и жилых домов;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государственной информационной системе жилищно-коммунального хозяйства (далее - система);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10) требований к обеспечению доступности для инвалидов помещений в многоквартирных домах;</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11) требований к предоставлению жилых помещений в наемных домах социального использования;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12) исполнение решений, принятых контрольным органом по результатам контрольных мероприятий.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 Объектом муниципального жилищного контроля (далее - объект контроля) является: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деятельность, действия (бездействие) по пользованию жилыми помещениями муниципального жилищного фонда;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деятельность, действия (бездействие) по переводу жилого помещения в нежилое помещение и нежилого помещения в жилое в многоквартирном доме, по осуществлению перепланировки и (или) переустройства помещений в многоквартирном доме;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деятельность, действия (бездействие) по формированию фондов капитального ремонта;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деятельность, действия (бездействие) по предоставлению коммунальных услуг пользователям помещений в многоквартирных домах и жилых домов;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деятельность, действия (бездействие) по управлению многоквартирными домами, включающая в себя: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деятельность, действия (бездействие) по оказанию услуг и (или) выполнению работ по содержанию и ремонту общего имущества в многоквартирных домах;</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деятельность, действия (бездействие) по изменению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деятельность, действия (бездействие) по соблюдению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деятельность, действия (бездействие) по обеспечению доступности для инвалидов помещений в многоквартирных домах;</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 деятельность, действия (бездействие) по размещению информации в системе;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 деятельность, действия (бездействие) по предоставлению жилых помещений в наемных домах социального использования.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 Лицами, контролируемыми контрольным органом, являются граждане и организации, деятельность которых подлежат муниципальному жилищному контролю (далее - контролируемые лица), в том числе: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юридические лица, индивидуальные предприниматели, осуществляющие управление многоквартирными домами, оказывающие услуги и (или) выполняющих работы по содержанию и ремонту общего имущества в многоквартирных домах кроме юридических лиц, индивидуальных предпринимателей, осуществляющих деятельность на основании лицензии на осуществление предпринимательской деятельности по управлению многоквартирными домами на территории Оренбургской области;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юридические лица, в том числе ресурсоснабжающие организации, индивидуальные предприниматели, осуществляющие предоставление коммунальных услуг пользователям муниципальных жилых помещений в многоквартирных домах и жилых домов;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юридические лица, на имя которых открыты специальные счета для формирования фондов капитального ремонта многоквартирных домов;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граждане, в пользовании которых находятся помещения муниципального жилищного фонда.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 Учет объектов контроля обеспечивается контрольным органом в соответствии с 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настоящим положением.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9. При сборе, обработке, анализе и учете сведений об объектах контроля для целей их учета контрольные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Style16"/>
        <w:bidi w:val="0"/>
        <w:spacing w:lineRule="auto" w:line="240" w:before="0" w:after="0"/>
        <w:ind w:left="0" w:right="0" w:firstLine="709"/>
        <w:jc w:val="both"/>
        <w:rPr>
          <w:rFonts w:ascii="Verdana" w:hAnsi="Verdana" w:cs="Verdana"/>
          <w:sz w:val="21"/>
          <w:szCs w:val="21"/>
          <w:lang w:eastAsia="ru-RU"/>
        </w:rPr>
      </w:pPr>
      <w:bookmarkStart w:id="2" w:name="p81"/>
      <w:bookmarkEnd w:id="2"/>
      <w:r>
        <w:rPr>
          <w:rFonts w:ascii="Times New Roman" w:hAnsi="Times New Roman"/>
          <w:sz w:val="26"/>
          <w:szCs w:val="26"/>
        </w:rPr>
        <w:t>10. С учетом требований части 7 статьи 22 и части 2 статьи 61 Федерального закона № 248-ФЗ система оценки и управления рисками причинения вреда (ущерба) охраняемым законом ценностям при осуществлении муниципального жилищного контроля не применяется. Муниципальный жилищный контроль осуществляется без проведения плановых контрольных мероприятий.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11. Организация и осуществление муниципального жилищного контроля регулируются положениями Федерального закона № 248-ФЗ.</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Раздел 2. Профилактика рисков причинения вреда (ущерба)</w:t>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 xml:space="preserve"> </w:t>
      </w:r>
      <w:r>
        <w:rPr>
          <w:rFonts w:ascii="Times New Roman" w:hAnsi="Times New Roman"/>
          <w:b/>
          <w:bCs/>
          <w:sz w:val="26"/>
          <w:szCs w:val="26"/>
        </w:rPr>
        <w:t>охраняемым законом ценностям</w:t>
      </w:r>
    </w:p>
    <w:p>
      <w:pPr>
        <w:pStyle w:val="Style16"/>
        <w:bidi w:val="0"/>
        <w:spacing w:lineRule="auto" w:line="240" w:before="0" w:after="0"/>
        <w:ind w:left="0" w:right="0" w:firstLine="709"/>
        <w:jc w:val="center"/>
        <w:rPr>
          <w:rFonts w:ascii="Times New Roman" w:hAnsi="Times New Roman"/>
          <w:b/>
          <w:b/>
          <w:bCs/>
          <w:sz w:val="26"/>
          <w:szCs w:val="26"/>
        </w:rPr>
      </w:pPr>
      <w:r>
        <w:rPr>
          <w:rFonts w:ascii="Times New Roman" w:hAnsi="Times New Roman"/>
          <w:b/>
          <w:bCs/>
          <w:sz w:val="26"/>
          <w:szCs w:val="26"/>
        </w:rPr>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Глава 1. Организация профилактики нарушения обязательных требований</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12.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стимулирование добросовестного соблюдения обязательных требований контролируемыми лицами;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создание условий для доведения обязательных требований до контролируемых лиц, повышение информированности о способах их соблюдения.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13.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14. Программа профилактики утверждается ежегодно в срок до 20 декабря года, предшествующего году ее реализации, и состоит из следующих разделов: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анализ текущего состояния осуществления муниципального жилищного контроля, описание текущего уровня развития профилактической деятельности контрольного органа, характеристику проблем, на решение которых направлена программа профилактики;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цели и задачи реализации программы профилактики;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перечень профилактических мероприятий, сроки (периодичность) их проведения;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показатели результативности и эффективности программы профилактики.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15. Разработка и утверждение программы профилактики осуществляется контрольным органом в порядке, утвержденном Правительством Российской Федерации.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16. Утвержденная программа профилактики размещается на официальном сайте контрольного органа.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17. Профилактические мероприятия, предусмотренные программой профилактики, обязательны для проведения контрольным органом.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18. Контрольный орган проводит следующие профилактические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информирование;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консультирование.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Орган контроля может проводить профилактические мероприятия, не предусмотренные программой профилактики: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объявление предостережения;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профилактический визит.</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Учет проводимых контрольным органом профилактических мероприятий в виде объявления предостережения и профилактического визита осуществляется путем внесения информации о проводимых профилактических мероприятиях в Единый реестр контрольных (надзорных) мероприятий.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19. Контрольный орган при проведении профилактических мероприятий осуществляет взаимодействие с гражданами, организациями только в случаях, установленных настоящим Положением и действующим законодательством.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20. В случае, если при проведении профилактического мероприятия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Глава 2. Информирование</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21. Контрольный орган осуществляет информирование контролируемых лиц и иных заинтересованных лиц по вопросам соблюдения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22. Информирование осуществляется посредством размещения соответствующих сведений на официальном сайте контрольного органа,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23. Контрольный орган размещает и поддерживает в актуальном состоянии на своем официальном сайте: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тексты нормативных правовых актов, регулирующих осуществление муниципального жилищного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сведения об изменениях, внесенных в нормативные правовые акты, регулирующие осуществление муниципального жилищного контроля, о сроках и порядке их вступления в силу;</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жилищного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руководства по соблюдению обязательных требований, разработанные и утвержденные в соответствии с Федеральным законом от 31.07.2020 № 247-ФЗ «Об обязательных требованиях в Российской Федерации»;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перечень индикаторов риска нарушения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 программу профилактики рисков причинения вреда;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 исчерпывающий перечень сведений, которые могут запрашиваться контрольным органом у контролируемого лица;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 сведения о способах получения консультаций по вопросам соблюдения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9) сведения о порядке досудебного обжалования решений контрольного органа, действий (бездействия) его должностных лиц;</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10) доклады о муниципальном жилищном контроле;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11)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Глава 3. Консультирование</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24. Консультирование по обращениям контролируемых лиц и их представителей осуществляют инспекторы. Консультирование осуществляется без взимания платы.</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25. Консультирование в устной форме осуществляется по телефону, посредством видео-конференц-связи, на личном приеме, либо в ходе проведения профилактического и (или) контрольного мероприятия, по следующим вопросам: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местонахождение, контактные телефоны, адрес официального сайта контрольного органа в информационно-телекоммуникационной сети Интернет и адреса электронной почты контрольного органа;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график работы контрольного органа, время приема посетителей;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номера кабинетов, где проводятся прием и информирование посетителей по вопросам осуществления муниципального жилищного контроля, а также фамилии, имена, отчества (при наличии) инспекторов, осуществляющих прием и информирование;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перечень нормативных правовых актов, регулирующих осуществление муниципального жилищного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перечень актов, содержащих обязательные требования.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26. По итогам консультирования информация, предоставленная в ходе устного консультирования, в письменной форме контролируемым лицам и их представителям не предоставляется.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27. Контролируемое лицо вправе направить в контрольный орган запрос о предоставлении письменного ответа об организации и осуществлении муниципального жилищного контроля, в порядке и в сроки, установленные Федеральным законом от 02.05.2006 № 59-ФЗ «О порядке рассмотрения обращений граждан Российской Федерации».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28. Консультирование в письменной форме, в соответствии с запросом контролируемого лица о предоставлении информации об организации и осуществлении муниципального жилищного контроля, осуществляется по следующим вопросам: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основание отнесения объекта контроля, принадлежащего обратившемуся контролируемому лицу или используемого таким контролируемым лицом, к категории риска;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основание назначения контрольного мероприятия в случае назначения такого контрольного мероприятия в отношении объекта контроля, принадлежащего обратившемуся контролируемому лицу или используемого таким контролируемым лицом;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основание объявления обратившемуся контролируемому лицу предостережения;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наличие запланированных контрольных мероприятий в отношении объектов контроля, принадлежащих обратившемуся контролируемому лицу или используемых таким контролируемым лицом.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29. При осуществлении консультирования инспектор обязан соблюдать конфиденциальность информации, доступ к которой ограничен в соответствии с законодательством Российской Федерации.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30. 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Информация, ставшая известной должностному лицу контрольного органа в ходе консультирования, не может использоваться контрольным органом в целях оценки контролируемого лица по вопросам соблюдения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31. Контрольный орган осуществляет учет консультирований.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32.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органа письменного разъяснения, подписанного руководителем контрольного органа.</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Глава 4. Объявление предостережения</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33.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34. Предостережение о недопустимости нарушения обязательных требований объявляется и направляется контролируемому лицу посредством государственной информационной системы жилищно-коммунального хозяйства.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Предостережение о недопустимости нарушения обязательных требований содержит в себе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35. Контролируемое лицо вправе после получения предостережения в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наименование контрольного органа, в который направляется возражение;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дату и номер предостережения;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доводы, на основании которых контролируемое лицо не согласно с объявленным предостережением;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дату получения предостережения контролируемым лицом;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 личную подпись и дату.</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36.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37. Контрольный орган в течение 20 календарных дней со дня регистрации возражения: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при необходимости запрашивают документы и материалы в других государственных органах, органах местного самоуправления и у иных лиц;</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направляют письменный ответ по существу поставленных в возражении вопросов.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Повторно направленные возражения по тем же основаниям контрольным органом не рассматриваются.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38. По результатам рассмотрения возражения контрольный орган принимает одно из следующих решений: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удовлетворяет возражение в форме отмены объявленного предостережения;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отказывает в удовлетворении возражения.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39. Контрольным орган осуществляет учет объявленных ими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Глава 5. Профилактический визит</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40.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В ходе профилактического визита контролируемое лицо информируется об обязательных требованиях, предъявляемых к объектам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41.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42.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43. По результатам профилактического визита в случае, если инспектором получены сведения о готовящихся или возможных нарушениях обязательных требований, контрольным органом контролируемому лицу могут быть выданы рекомендации по соблюдению обязательных требований либо объявлено предостережение о недопустимости нарушения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44.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контрольного органа для принятия решения о проведении контрольных мероприятий.</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center"/>
        <w:rPr>
          <w:rFonts w:ascii="Times New Roman" w:hAnsi="Times New Roman"/>
          <w:b/>
          <w:b/>
          <w:bCs/>
          <w:sz w:val="26"/>
          <w:szCs w:val="26"/>
        </w:rPr>
      </w:pPr>
      <w:r>
        <w:rPr>
          <w:rFonts w:ascii="Times New Roman" w:hAnsi="Times New Roman"/>
          <w:b/>
          <w:bCs/>
          <w:sz w:val="26"/>
          <w:szCs w:val="26"/>
        </w:rPr>
        <w:t>Раздел 3. Осуществление муниципального жилищного контроля</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pPr>
      <w:r>
        <w:rPr>
          <w:rFonts w:cs="Times New Roman" w:ascii="Times New Roman" w:hAnsi="Times New Roman"/>
          <w:sz w:val="26"/>
          <w:szCs w:val="26"/>
          <w:lang w:eastAsia="ru-RU"/>
        </w:rPr>
        <w:t xml:space="preserve">45. С учетом требований части 2 статьи 66 Закона № 248-ФЗ и </w:t>
      </w:r>
      <w:r>
        <w:fldChar w:fldCharType="begin"/>
      </w:r>
      <w:r>
        <w:instrText> HYPERLINK "http://consultant.op.ru/region/static4018_00_50_492669/document_notes_inner.htm?" \l "p81"</w:instrText>
      </w:r>
      <w:r>
        <w:fldChar w:fldCharType="separate"/>
      </w:r>
      <w:r>
        <w:rPr>
          <w:rStyle w:val="Style14"/>
          <w:rFonts w:cs="Times New Roman" w:ascii="Times New Roman" w:hAnsi="Times New Roman"/>
          <w:color w:val="000000"/>
          <w:sz w:val="26"/>
          <w:szCs w:val="26"/>
          <w:u w:val="none"/>
          <w:lang w:eastAsia="ru-RU"/>
        </w:rPr>
        <w:t>пункта 10</w:t>
      </w:r>
      <w:r>
        <w:fldChar w:fldCharType="end"/>
      </w:r>
      <w:r>
        <w:rPr>
          <w:rFonts w:cs="Times New Roman" w:ascii="Times New Roman" w:hAnsi="Times New Roman"/>
          <w:sz w:val="26"/>
          <w:szCs w:val="26"/>
          <w:lang w:eastAsia="ru-RU"/>
        </w:rPr>
        <w:t xml:space="preserve"> настоящего Положения все внеплановые контрольные мероприятия при осуществлении муниципального жилищного контроля могут проводиться только после согласования с прокуратурой.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46.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 248-ФЗ.</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47. При наличии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контрольное мероприятие проводится в одной из следующих форм: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инспекционный визит, в ходе которого могут осуществляться следующие контрольные действия: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а) осмотр;</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б) опрос;</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в)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г) инструментальное обследование.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Инспекционный визит проводится в порядке и объеме, определенном статьей 70 Закона № 248-ФЗ;</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документарная проверка, в ходе которой могут осуществляться следующие контрольные действия: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а) получение письменных объяснений;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б) истребование документов.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Документарная проводится в порядке и объеме, определенном статьей 72 Закона № 248-ФЗ</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выездная проверка, в ходе которой могут осуществляться следующие контрольные действия: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а) осмотр;</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б) досмотр;</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в) опрос;</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г) получение письменных объяснений;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д) истребование документов.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 248-ФЗ.</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48. Для проведения контрольного мероприятия с взаимодействием руководителем контрольного органа принимается решение о проведении контрольного мероприятия (далее - решение), в котором указываются: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дата, время и место принятия решения;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кем принято решение;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основание проведения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вид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 объект контроля, в отношении которого проводится контрольное мероприятие;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9) вид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10) перечень контрольных действий, совершаемых в рамках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11) предмет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12) дата проведения контрольного мероприятия, в том числе срок непосредственного взаимодействия с контролируемым лицом;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13) перечень документов, предоставление которых контролируемым лицом необходимо для оценки соблюдения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14) иные сведения, если это предусмотрено положением о виде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49. Решение о проведении контрольного мероприятия оформляется в соответствии с типовыми формами решений о проведении контрольных (надзорных) мероприятий, утвержденными Приказом Минэкономразвития России от 31.03.2021 № 151 «О типовых формах документов, используемых контрольным (надзорным) органом».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50.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51.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52.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53.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pPr>
        <w:pStyle w:val="Style16"/>
        <w:bidi w:val="0"/>
        <w:spacing w:lineRule="auto" w:line="240" w:before="0" w:after="0"/>
        <w:ind w:left="0" w:right="0" w:firstLine="709"/>
        <w:jc w:val="both"/>
        <w:rPr/>
      </w:pPr>
      <w:bookmarkStart w:id="3" w:name="p229"/>
      <w:bookmarkEnd w:id="3"/>
      <w:r>
        <w:rPr>
          <w:rFonts w:cs="Times New Roman" w:ascii="Times New Roman" w:hAnsi="Times New Roman"/>
          <w:sz w:val="26"/>
          <w:szCs w:val="26"/>
          <w:lang w:eastAsia="ru-RU"/>
        </w:rPr>
        <w:t xml:space="preserve">54.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r>
        <w:fldChar w:fldCharType="begin"/>
      </w:r>
      <w:r>
        <w:instrText> HYPERLINK "http://consultant.op.ru/region/static4018_00_50_492669/document_notes_inner.htm?" \l "p230"</w:instrText>
      </w:r>
      <w:r>
        <w:fldChar w:fldCharType="separate"/>
      </w:r>
      <w:r>
        <w:rPr>
          <w:rStyle w:val="Style14"/>
          <w:rFonts w:cs="Times New Roman" w:ascii="Times New Roman" w:hAnsi="Times New Roman"/>
          <w:color w:val="000000"/>
          <w:sz w:val="26"/>
          <w:szCs w:val="26"/>
          <w:u w:val="none"/>
          <w:lang w:eastAsia="ru-RU"/>
        </w:rPr>
        <w:t>пунктами 55</w:t>
      </w:r>
      <w:r>
        <w:fldChar w:fldCharType="end"/>
      </w:r>
      <w:r>
        <w:rPr>
          <w:rFonts w:cs="Times New Roman" w:ascii="Times New Roman" w:hAnsi="Times New Roman"/>
          <w:color w:val="000000"/>
          <w:sz w:val="26"/>
          <w:szCs w:val="26"/>
          <w:lang w:eastAsia="ru-RU"/>
        </w:rPr>
        <w:t xml:space="preserve">, </w:t>
      </w:r>
      <w:r>
        <w:fldChar w:fldCharType="begin"/>
      </w:r>
      <w:r>
        <w:instrText> HYPERLINK "http://consultant.op.ru/region/static4018_00_50_492669/document_notes_inner.htm?" \l "p231"</w:instrText>
      </w:r>
      <w:r>
        <w:fldChar w:fldCharType="separate"/>
      </w:r>
      <w:r>
        <w:rPr>
          <w:rStyle w:val="Style14"/>
          <w:rFonts w:cs="Times New Roman" w:ascii="Times New Roman" w:hAnsi="Times New Roman"/>
          <w:color w:val="000000"/>
          <w:sz w:val="26"/>
          <w:szCs w:val="26"/>
          <w:u w:val="none"/>
          <w:lang w:eastAsia="ru-RU"/>
        </w:rPr>
        <w:t>56</w:t>
      </w:r>
      <w:r>
        <w:fldChar w:fldCharType="end"/>
      </w:r>
      <w:r>
        <w:rPr>
          <w:rFonts w:cs="Times New Roman" w:ascii="Times New Roman" w:hAnsi="Times New Roman"/>
          <w:sz w:val="26"/>
          <w:szCs w:val="26"/>
          <w:lang w:eastAsia="ru-RU"/>
        </w:rPr>
        <w:t xml:space="preserve">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bookmarkStart w:id="4" w:name="p230"/>
      <w:bookmarkEnd w:id="4"/>
      <w:r>
        <w:rPr>
          <w:rFonts w:ascii="Times New Roman" w:hAnsi="Times New Roman"/>
          <w:sz w:val="26"/>
          <w:szCs w:val="26"/>
        </w:rPr>
        <w:t>55.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Style16"/>
        <w:bidi w:val="0"/>
        <w:spacing w:lineRule="auto" w:line="240" w:before="0" w:after="0"/>
        <w:ind w:left="0" w:right="0" w:firstLine="709"/>
        <w:jc w:val="both"/>
        <w:rPr>
          <w:rFonts w:ascii="Verdana" w:hAnsi="Verdana" w:cs="Verdana"/>
          <w:sz w:val="21"/>
          <w:szCs w:val="21"/>
          <w:lang w:eastAsia="ru-RU"/>
        </w:rPr>
      </w:pPr>
      <w:bookmarkStart w:id="5" w:name="p231"/>
      <w:bookmarkEnd w:id="5"/>
      <w:r>
        <w:rPr>
          <w:rFonts w:ascii="Times New Roman" w:hAnsi="Times New Roman"/>
          <w:sz w:val="26"/>
          <w:szCs w:val="26"/>
        </w:rPr>
        <w:t>56. Контролируемое лицо считается проинформированным надлежащим образом в случае, если:</w:t>
      </w:r>
    </w:p>
    <w:p>
      <w:pPr>
        <w:pStyle w:val="Style16"/>
        <w:bidi w:val="0"/>
        <w:spacing w:lineRule="auto" w:line="240" w:before="0" w:after="0"/>
        <w:ind w:left="0" w:right="0" w:firstLine="709"/>
        <w:jc w:val="both"/>
        <w:rPr/>
      </w:pPr>
      <w:r>
        <w:rPr>
          <w:rFonts w:cs="Times New Roman" w:ascii="Times New Roman" w:hAnsi="Times New Roman"/>
          <w:sz w:val="26"/>
          <w:szCs w:val="26"/>
          <w:lang w:eastAsia="ru-RU"/>
        </w:rPr>
        <w:t xml:space="preserve">1) сведения предоставлены контролируемому лицу в соответствии с </w:t>
      </w:r>
      <w:r>
        <w:fldChar w:fldCharType="begin"/>
      </w:r>
      <w:r>
        <w:instrText> HYPERLINK "http://consultant.op.ru/region/static4018_00_50_492669/document_notes_inner.htm?" \l "p230"</w:instrText>
      </w:r>
      <w:r>
        <w:fldChar w:fldCharType="separate"/>
      </w:r>
      <w:r>
        <w:rPr>
          <w:rStyle w:val="Style14"/>
          <w:rFonts w:cs="Times New Roman" w:ascii="Times New Roman" w:hAnsi="Times New Roman"/>
          <w:color w:val="000000"/>
          <w:sz w:val="26"/>
          <w:szCs w:val="26"/>
          <w:u w:val="none"/>
          <w:lang w:eastAsia="ru-RU"/>
        </w:rPr>
        <w:t>пунктом 55</w:t>
      </w:r>
      <w:r>
        <w:fldChar w:fldCharType="end"/>
      </w:r>
      <w:r>
        <w:rPr>
          <w:rFonts w:cs="Times New Roman" w:ascii="Times New Roman" w:hAnsi="Times New Roman"/>
          <w:color w:val="000000"/>
          <w:sz w:val="26"/>
          <w:szCs w:val="26"/>
          <w:lang w:eastAsia="ru-RU"/>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r>
        <w:fldChar w:fldCharType="begin"/>
      </w:r>
      <w:r>
        <w:instrText> HYPERLINK "http://consultant.op.ru/region/static4018_00_50_492669/document_notes_inner.htm?" \l "p240"</w:instrText>
      </w:r>
      <w:r>
        <w:fldChar w:fldCharType="separate"/>
      </w:r>
      <w:r>
        <w:rPr>
          <w:rStyle w:val="Style14"/>
          <w:rFonts w:cs="Times New Roman" w:ascii="Times New Roman" w:hAnsi="Times New Roman"/>
          <w:color w:val="000000"/>
          <w:sz w:val="26"/>
          <w:szCs w:val="26"/>
          <w:u w:val="none"/>
          <w:lang w:eastAsia="ru-RU"/>
        </w:rPr>
        <w:t>пунктом 60</w:t>
      </w:r>
      <w:r>
        <w:fldChar w:fldCharType="end"/>
      </w:r>
      <w:r>
        <w:rPr>
          <w:rFonts w:cs="Times New Roman" w:ascii="Times New Roman" w:hAnsi="Times New Roman"/>
          <w:color w:val="000000"/>
          <w:sz w:val="26"/>
          <w:szCs w:val="26"/>
          <w:lang w:eastAsia="ru-RU"/>
        </w:rPr>
        <w:t xml:space="preserve"> настоящего</w:t>
      </w:r>
      <w:r>
        <w:rPr>
          <w:rFonts w:cs="Times New Roman" w:ascii="Times New Roman" w:hAnsi="Times New Roman"/>
          <w:sz w:val="26"/>
          <w:szCs w:val="26"/>
          <w:lang w:eastAsia="ru-RU"/>
        </w:rPr>
        <w:t xml:space="preserve">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57. Документы, направляемые контролируемым лицом контрольному органу в электронном виде, подписываются: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простой электронной подписью;</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усиленной квалифицированной электронной подписью.</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58.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59. Не допускается требование нотариального удостоверения копий документов, представляемых в контрольный орган.</w:t>
      </w:r>
    </w:p>
    <w:p>
      <w:pPr>
        <w:pStyle w:val="Style16"/>
        <w:bidi w:val="0"/>
        <w:spacing w:lineRule="auto" w:line="240" w:before="0" w:after="0"/>
        <w:ind w:left="0" w:right="0" w:firstLine="709"/>
        <w:jc w:val="both"/>
        <w:rPr>
          <w:rFonts w:ascii="Verdana" w:hAnsi="Verdana" w:cs="Verdana"/>
          <w:sz w:val="21"/>
          <w:szCs w:val="21"/>
          <w:lang w:eastAsia="ru-RU"/>
        </w:rPr>
      </w:pPr>
      <w:bookmarkStart w:id="6" w:name="p240"/>
      <w:bookmarkEnd w:id="6"/>
      <w:r>
        <w:rPr>
          <w:rFonts w:ascii="Times New Roman" w:hAnsi="Times New Roman"/>
          <w:sz w:val="26"/>
          <w:szCs w:val="26"/>
        </w:rPr>
        <w:t>60.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pPr>
        <w:pStyle w:val="Style16"/>
        <w:bidi w:val="0"/>
        <w:spacing w:lineRule="auto" w:line="240" w:before="0" w:after="0"/>
        <w:ind w:left="0" w:right="0" w:firstLine="709"/>
        <w:jc w:val="both"/>
        <w:rPr/>
      </w:pPr>
      <w:r>
        <w:rPr>
          <w:rFonts w:cs="Times New Roman" w:ascii="Times New Roman" w:hAnsi="Times New Roman"/>
          <w:sz w:val="26"/>
          <w:szCs w:val="26"/>
          <w:lang w:eastAsia="ru-RU"/>
        </w:rPr>
        <w:t xml:space="preserve">61. В случае, указанном </w:t>
      </w:r>
      <w:r>
        <w:rPr>
          <w:rFonts w:cs="Times New Roman" w:ascii="Times New Roman" w:hAnsi="Times New Roman"/>
          <w:color w:val="000000"/>
          <w:sz w:val="26"/>
          <w:szCs w:val="26"/>
          <w:lang w:eastAsia="ru-RU"/>
        </w:rPr>
        <w:t xml:space="preserve">в </w:t>
      </w:r>
      <w:r>
        <w:fldChar w:fldCharType="begin"/>
      </w:r>
      <w:r>
        <w:instrText> HYPERLINK "http://consultant.op.ru/region/static4018_00_50_492669/document_notes_inner.htm?" \l "p229"</w:instrText>
      </w:r>
      <w:r>
        <w:fldChar w:fldCharType="separate"/>
      </w:r>
      <w:r>
        <w:rPr>
          <w:rStyle w:val="Style14"/>
          <w:rFonts w:cs="Times New Roman" w:ascii="Times New Roman" w:hAnsi="Times New Roman"/>
          <w:color w:val="000000"/>
          <w:sz w:val="26"/>
          <w:szCs w:val="26"/>
          <w:u w:val="none"/>
          <w:lang w:eastAsia="ru-RU"/>
        </w:rPr>
        <w:t>пункте 54</w:t>
      </w:r>
      <w:r>
        <w:fldChar w:fldCharType="end"/>
      </w:r>
      <w:r>
        <w:rPr>
          <w:rFonts w:cs="Times New Roman" w:ascii="Times New Roman" w:hAnsi="Times New Roman"/>
          <w:color w:val="000000"/>
          <w:sz w:val="26"/>
          <w:szCs w:val="26"/>
          <w:lang w:eastAsia="ru-RU"/>
        </w:rPr>
        <w:t xml:space="preserve"> Полож</w:t>
      </w:r>
      <w:r>
        <w:rPr>
          <w:rFonts w:cs="Times New Roman" w:ascii="Times New Roman" w:hAnsi="Times New Roman"/>
          <w:sz w:val="26"/>
          <w:szCs w:val="26"/>
          <w:lang w:eastAsia="ru-RU"/>
        </w:rPr>
        <w:t>ения, руководитель контрольного органа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территориальным органом прокуратуры.</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62. С учетом требований части 8 статьи 31 Закона №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прохождение лечения на стационаре медицинского учреждения;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личного характера (смерть близкого родственника);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непреодолимой силы в отношении контролируемого лица (катастрофы, аварии, несчастные случаи);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иных причин, признанных контрольным органом, уважительными.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63.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64.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контрольный орган получает:</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при проведении контрольных мероприятий, включая контрольные мероприятия без взаимодействия;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65.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контрольного органа проводится оценка их достоверности.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66.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обеспечивает, в том числе по решению руководителя контрольного органа, проведение контрольного мероприятия без взаимодействия.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67.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принимаются контрольным органом к рассмотрению:</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при подаче таких обращений (заявлений) гражданами и организациями либо их уполномоченными представителями непосредственно в контрольный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контрольного органа в сети «Интернет», а также в информационной системе контрольного органа;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при иных способах подачи таких обращений (заявлений) гражданами и организациями после принятия должностным лицом контрольного органа мер по установлению личности гражданина и полномочий представителя организации и их подтверждения.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68.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органа обратиться в суд в целях взыскания расходов, понесенных контрольным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69.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органом в порядке, установленном Федеральным законом от 2 мая 2006 года № 59-ФЗ «О порядке рассмотрения обращений граждан Российской Федерации».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70. Сведения о личности гражданина, как лица, направившего заявление (обращение), могут быть предоставлены контрольным органом контролируемому лицу только с согласия гражданина, направившего заявление (обращение) в контрольный орган.</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71.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контрольного органа: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72.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73.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 248-ФЗ.</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center"/>
        <w:rPr>
          <w:rFonts w:ascii="Times New Roman" w:hAnsi="Times New Roman"/>
          <w:b/>
          <w:b/>
          <w:bCs/>
          <w:sz w:val="26"/>
          <w:szCs w:val="26"/>
        </w:rPr>
      </w:pPr>
      <w:r>
        <w:rPr>
          <w:rFonts w:ascii="Times New Roman" w:hAnsi="Times New Roman"/>
          <w:b/>
          <w:bCs/>
          <w:sz w:val="26"/>
          <w:szCs w:val="26"/>
        </w:rPr>
        <w:t>Раздел 4. Результаты контрольных мероприятий и решения по результатам контрольных мероприятий</w:t>
      </w:r>
    </w:p>
    <w:p>
      <w:pPr>
        <w:pStyle w:val="Style16"/>
        <w:bidi w:val="0"/>
        <w:spacing w:lineRule="auto" w:line="240" w:before="0" w:after="0"/>
        <w:ind w:left="0" w:right="0" w:firstLine="709"/>
        <w:jc w:val="center"/>
        <w:rPr>
          <w:rFonts w:ascii="Times New Roman" w:hAnsi="Times New Roman"/>
          <w:b/>
          <w:b/>
          <w:bCs/>
          <w:sz w:val="26"/>
          <w:szCs w:val="26"/>
        </w:rPr>
      </w:pPr>
      <w:r>
        <w:rPr>
          <w:rFonts w:ascii="Times New Roman" w:hAnsi="Times New Roman"/>
          <w:b/>
          <w:bCs/>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75. Вопросы оформления результатов контрольных мероприятий регулируются статьей 87 Закона № 248-ФЗ.</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76.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дата и место составления предписания;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дата и номер акта контрольного мероприятия, на основании которого выдается предписание;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фамилия, имя, отчество (при наличии) и должность лица (лиц), выдавшего (выдавших) предписание;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содержание предписания - обязательные требования, которые нарушены;</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 сроки исполнения;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77.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 248-ФЗ, не применяются.</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center"/>
        <w:rPr>
          <w:rFonts w:ascii="Times New Roman" w:hAnsi="Times New Roman"/>
          <w:b/>
          <w:b/>
          <w:bCs/>
          <w:sz w:val="26"/>
          <w:szCs w:val="26"/>
        </w:rPr>
      </w:pPr>
      <w:r>
        <w:rPr>
          <w:rFonts w:ascii="Times New Roman" w:hAnsi="Times New Roman"/>
          <w:b/>
          <w:bCs/>
          <w:sz w:val="26"/>
          <w:szCs w:val="26"/>
        </w:rPr>
        <w:t xml:space="preserve">Раздел 5. Обжалование решений контрольного органа, действий (бездействия) его должностных лиц </w:t>
      </w:r>
    </w:p>
    <w:p>
      <w:pPr>
        <w:pStyle w:val="Style16"/>
        <w:bidi w:val="0"/>
        <w:spacing w:lineRule="auto" w:line="240" w:before="0" w:after="0"/>
        <w:ind w:left="0" w:right="0" w:firstLine="709"/>
        <w:jc w:val="both"/>
        <w:rPr>
          <w:rFonts w:ascii="Times New Roman" w:hAnsi="Times New Roman"/>
          <w:b/>
          <w:b/>
          <w:bCs/>
          <w:sz w:val="26"/>
          <w:szCs w:val="26"/>
        </w:rPr>
      </w:pPr>
      <w:r>
        <w:rPr>
          <w:rFonts w:ascii="Times New Roman" w:hAnsi="Times New Roman"/>
          <w:b/>
          <w:bCs/>
          <w:sz w:val="26"/>
          <w:szCs w:val="26"/>
        </w:rPr>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78. Правом на обжалование решений контрольного органа, действий (бездействия) его должностных лиц обладает контролируемое лицо, в отношении которого приняты</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t>следующие решения или совершены действия (бездействие):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решение о проведении контрольных мероприятий;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акт контрольного мероприятия, предписание об устранении выявленных нарушений;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действий (бездействия) должностных лиц контрольного органа в рамках контрольных мероприятий.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79. Сроки подачи жалобы определяются в соответствии с частями 5 - 11 статьи 40 Федерального закона № 248-ФЗ.</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80. Жалоба может содержать ходатайство о приостановлении исполнения обжалуемого решения контрольного органа.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81. Жалоба, поданная в досудебном порядке на действия (бездействие) инспектора, подлежит рассмотрению заместителем руководителя контрольного органа.</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82. Жалоба, поданная в досудебном порядке на действия (бездействие) заместителя руководителя контрольного органа, подлежит рассмотрению Главой муниципального образования Залесовский сельсовет.</w:t>
      </w:r>
    </w:p>
    <w:p>
      <w:pPr>
        <w:pStyle w:val="Style16"/>
        <w:bidi w:val="0"/>
        <w:spacing w:lineRule="auto" w:line="240" w:before="0" w:after="0"/>
        <w:ind w:left="0" w:right="0" w:firstLine="709"/>
        <w:jc w:val="both"/>
        <w:rPr>
          <w:rFonts w:ascii="Verdana" w:hAnsi="Verdana" w:cs="Verdana"/>
          <w:sz w:val="21"/>
          <w:szCs w:val="21"/>
          <w:lang w:eastAsia="ru-RU"/>
        </w:rPr>
      </w:pPr>
      <w:bookmarkStart w:id="7" w:name="p300"/>
      <w:bookmarkEnd w:id="7"/>
      <w:r>
        <w:rPr>
          <w:rFonts w:ascii="Times New Roman" w:hAnsi="Times New Roman"/>
          <w:sz w:val="26"/>
          <w:szCs w:val="26"/>
        </w:rPr>
        <w:t>83. Срок рассмотрения жалобы не позднее 20 рабочих дней со дня регистрации такой жалобы в контрольном органе.</w:t>
      </w:r>
    </w:p>
    <w:p>
      <w:pPr>
        <w:pStyle w:val="Style16"/>
        <w:bidi w:val="0"/>
        <w:spacing w:lineRule="auto" w:line="240" w:before="0" w:after="0"/>
        <w:ind w:left="0" w:right="0" w:firstLine="709"/>
        <w:jc w:val="both"/>
        <w:rPr/>
      </w:pPr>
      <w:r>
        <w:rPr>
          <w:rFonts w:cs="Times New Roman" w:ascii="Times New Roman" w:hAnsi="Times New Roman"/>
          <w:sz w:val="26"/>
          <w:szCs w:val="26"/>
          <w:lang w:eastAsia="ru-RU"/>
        </w:rPr>
        <w:t xml:space="preserve">Срок рассмотрения жалобы, установленный </w:t>
      </w:r>
      <w:r>
        <w:fldChar w:fldCharType="begin"/>
      </w:r>
      <w:r>
        <w:instrText> HYPERLINK "http://consultant.op.ru/region/static4018_00_50_492669/document_notes_inner.htm?" \l "p300"</w:instrText>
      </w:r>
      <w:r>
        <w:fldChar w:fldCharType="separate"/>
      </w:r>
      <w:r>
        <w:rPr>
          <w:rStyle w:val="Style14"/>
          <w:rFonts w:cs="Times New Roman" w:ascii="Times New Roman" w:hAnsi="Times New Roman"/>
          <w:color w:val="000000"/>
          <w:sz w:val="26"/>
          <w:szCs w:val="26"/>
          <w:u w:val="none"/>
          <w:lang w:eastAsia="ru-RU"/>
        </w:rPr>
        <w:t>абзацем первым</w:t>
      </w:r>
      <w:r>
        <w:fldChar w:fldCharType="end"/>
      </w:r>
      <w:r>
        <w:rPr>
          <w:rFonts w:cs="Times New Roman" w:ascii="Times New Roman" w:hAnsi="Times New Roman"/>
          <w:color w:val="000000"/>
          <w:sz w:val="26"/>
          <w:szCs w:val="26"/>
          <w:lang w:eastAsia="ru-RU"/>
        </w:rPr>
        <w:t xml:space="preserve"> </w:t>
      </w:r>
      <w:r>
        <w:rPr>
          <w:rFonts w:cs="Times New Roman" w:ascii="Times New Roman" w:hAnsi="Times New Roman"/>
          <w:sz w:val="26"/>
          <w:szCs w:val="26"/>
          <w:lang w:eastAsia="ru-RU"/>
        </w:rPr>
        <w:t>настоящего пункта, может быть продлен, но не более чем на двадцать рабочих дней, в случае истребования относящихся к предмету жалобы и необходимых для ее полного, объективного и всестороннего рассмотрения и разрешения информации и документов, которые находятся в распоряжении государственных органов либо подведомственных им организаций.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84. По итогам рассмотрения жалобы принимается одно из следующих решений: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оставить жалобу без удовлетворения;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отменить решение контрольного органа полностью или частично;</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отменить решение контрольного органа полностью и принять новое решение;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признать действия (бездействие) инспектора, заместителя руководителя контрольного органа незаконными и вынести решение по существу, в том числе об осуществлении при необходимости определенных действий.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85. Решение по жалобе вручается контролируемому лицу - гражданину лично (с пометкой заявителя о дате получения на втором экземпляре) либо направляется почтовой связью, контролируемому лицу - юридическому лицу - посредством государственной информационной системы жилищно-коммунального хозяйства. Решение по жалобе может быть направлено на адрес электронной почты, указанный заявителем при подаче жалобы.</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86. Досудебный порядок обжалования до 31 декабря 2023 года может осуществляться посредством бумажного документооборота.</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center"/>
        <w:rPr>
          <w:rFonts w:ascii="Times New Roman" w:hAnsi="Times New Roman"/>
          <w:b/>
          <w:b/>
          <w:bCs/>
          <w:sz w:val="26"/>
          <w:szCs w:val="26"/>
        </w:rPr>
      </w:pPr>
      <w:bookmarkStart w:id="8" w:name="p311"/>
      <w:bookmarkEnd w:id="8"/>
      <w:r>
        <w:rPr>
          <w:rFonts w:ascii="Times New Roman" w:hAnsi="Times New Roman"/>
          <w:b/>
          <w:bCs/>
          <w:sz w:val="26"/>
          <w:szCs w:val="26"/>
        </w:rPr>
        <w:t>Раздел 6. Оценка результативности и эффективности деятельности контрольного органа</w:t>
      </w:r>
    </w:p>
    <w:p>
      <w:pPr>
        <w:pStyle w:val="Style16"/>
        <w:bidi w:val="0"/>
        <w:spacing w:lineRule="auto" w:line="240" w:before="0" w:after="0"/>
        <w:ind w:left="0" w:right="0" w:firstLine="709"/>
        <w:jc w:val="center"/>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87.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жилищного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В систему показателей результативности и эффективности деятельности, входят:</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ключевые показатели муниципального жилищного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 индикативные показатели муниципального жилищного контроля.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Ключевые показатели муниципального жилищного контроля и их целевые значения, индикативные показатели муниципального жилищного контроля утверждаются решением Совета депутатов муниципального образования Залесовский сельсовет.</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88. Контрольный орган ежегодно осуществляет подготовку доклада о муниципальном жилищном контроле с учетом требований, установленных Федеральным законом № 248-ФЗ.</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Организация подготовки доклада возлагается на контрольный орган.</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right"/>
        <w:rPr>
          <w:rFonts w:ascii="Times New Roman" w:hAnsi="Times New Roman"/>
          <w:sz w:val="24"/>
          <w:szCs w:val="24"/>
        </w:rPr>
      </w:pPr>
      <w:r>
        <w:rPr>
          <w:rFonts w:ascii="Times New Roman" w:hAnsi="Times New Roman"/>
          <w:sz w:val="24"/>
          <w:szCs w:val="24"/>
        </w:rPr>
        <w:t>Приложение № 2</w:t>
      </w:r>
    </w:p>
    <w:p>
      <w:pPr>
        <w:pStyle w:val="Style16"/>
        <w:bidi w:val="0"/>
        <w:spacing w:lineRule="auto" w:line="240" w:before="0" w:after="0"/>
        <w:ind w:left="0" w:right="0" w:firstLine="709"/>
        <w:jc w:val="right"/>
        <w:rPr>
          <w:rFonts w:ascii="Times New Roman" w:hAnsi="Times New Roman"/>
          <w:sz w:val="24"/>
          <w:szCs w:val="24"/>
        </w:rPr>
      </w:pPr>
      <w:r>
        <w:rPr>
          <w:rFonts w:ascii="Times New Roman" w:hAnsi="Times New Roman"/>
          <w:sz w:val="24"/>
          <w:szCs w:val="24"/>
        </w:rPr>
        <w:t>к Решению Совета депутатов</w:t>
      </w:r>
    </w:p>
    <w:p>
      <w:pPr>
        <w:pStyle w:val="Style16"/>
        <w:bidi w:val="0"/>
        <w:spacing w:lineRule="auto" w:line="240" w:before="0" w:after="0"/>
        <w:ind w:left="0" w:right="0" w:firstLine="709"/>
        <w:jc w:val="right"/>
        <w:rPr>
          <w:rFonts w:ascii="Times New Roman" w:hAnsi="Times New Roman"/>
          <w:sz w:val="24"/>
          <w:szCs w:val="24"/>
        </w:rPr>
      </w:pPr>
      <w:r>
        <w:rPr>
          <w:rFonts w:cs="Verdana" w:ascii="Times New Roman" w:hAnsi="Times New Roman"/>
          <w:sz w:val="24"/>
          <w:szCs w:val="24"/>
          <w:lang w:eastAsia="ru-RU"/>
        </w:rPr>
        <w:t>муниципального образования</w:t>
      </w:r>
    </w:p>
    <w:p>
      <w:pPr>
        <w:pStyle w:val="Style16"/>
        <w:bidi w:val="0"/>
        <w:spacing w:lineRule="auto" w:line="240" w:before="0" w:after="0"/>
        <w:ind w:left="0" w:right="0" w:firstLine="709"/>
        <w:jc w:val="right"/>
        <w:rPr>
          <w:rFonts w:ascii="Times New Roman" w:hAnsi="Times New Roman"/>
          <w:sz w:val="24"/>
          <w:szCs w:val="24"/>
        </w:rPr>
      </w:pPr>
      <w:r>
        <w:rPr>
          <w:rFonts w:cs="Verdana" w:ascii="Times New Roman" w:hAnsi="Times New Roman"/>
          <w:sz w:val="24"/>
          <w:szCs w:val="24"/>
          <w:lang w:eastAsia="ru-RU"/>
        </w:rPr>
        <w:t>Залесовский сельсовет</w:t>
      </w:r>
    </w:p>
    <w:p>
      <w:pPr>
        <w:pStyle w:val="Style16"/>
        <w:bidi w:val="0"/>
        <w:spacing w:lineRule="auto" w:line="240" w:before="0" w:after="0"/>
        <w:ind w:left="0" w:right="0" w:firstLine="709"/>
        <w:jc w:val="right"/>
        <w:rPr>
          <w:rFonts w:ascii="Times New Roman" w:hAnsi="Times New Roman"/>
          <w:sz w:val="24"/>
          <w:szCs w:val="24"/>
        </w:rPr>
      </w:pPr>
      <w:bookmarkStart w:id="9" w:name="_Hlk82010039"/>
      <w:bookmarkEnd w:id="9"/>
      <w:r>
        <w:rPr>
          <w:rFonts w:ascii="Times New Roman" w:hAnsi="Times New Roman"/>
          <w:sz w:val="24"/>
          <w:szCs w:val="24"/>
        </w:rPr>
        <w:t>от 29.09.2021  № 12/2</w:t>
      </w:r>
    </w:p>
    <w:p>
      <w:pPr>
        <w:pStyle w:val="Style16"/>
        <w:bidi w:val="0"/>
        <w:spacing w:lineRule="auto" w:line="240" w:before="0" w:after="0"/>
        <w:ind w:left="0" w:right="0" w:firstLine="709"/>
        <w:jc w:val="right"/>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bookmarkStart w:id="10" w:name="p336"/>
      <w:bookmarkEnd w:id="10"/>
      <w:r>
        <w:rPr>
          <w:rFonts w:ascii="Times New Roman" w:hAnsi="Times New Roman"/>
          <w:b/>
          <w:bCs/>
          <w:sz w:val="26"/>
          <w:szCs w:val="26"/>
        </w:rPr>
        <w:t xml:space="preserve">Ключевые показатели в сфере муниципального жилищного контроля </w:t>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на территории муниципального образования Залесовский сельсовет</w:t>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и их целевые значения, индикативные показатели в сфере муниципального жилищного контроля на территории</w:t>
      </w:r>
      <w:r>
        <w:rPr>
          <w:rFonts w:cs="Arial" w:ascii="Times New Roman" w:hAnsi="Times New Roman"/>
          <w:b/>
          <w:bCs/>
          <w:sz w:val="26"/>
          <w:szCs w:val="26"/>
          <w:lang w:eastAsia="ru-RU"/>
        </w:rPr>
        <w:t xml:space="preserve"> муниципального образования </w:t>
      </w:r>
    </w:p>
    <w:p>
      <w:pPr>
        <w:pStyle w:val="Style16"/>
        <w:bidi w:val="0"/>
        <w:spacing w:lineRule="auto" w:line="240" w:before="0" w:after="0"/>
        <w:ind w:left="0" w:right="0" w:hanging="0"/>
        <w:jc w:val="center"/>
        <w:rPr>
          <w:rFonts w:ascii="Times New Roman" w:hAnsi="Times New Roman"/>
          <w:b/>
          <w:b/>
          <w:bCs/>
          <w:sz w:val="26"/>
          <w:szCs w:val="26"/>
        </w:rPr>
      </w:pPr>
      <w:r>
        <w:rPr>
          <w:rFonts w:cs="Arial" w:ascii="Times New Roman" w:hAnsi="Times New Roman"/>
          <w:b/>
          <w:bCs/>
          <w:sz w:val="26"/>
          <w:szCs w:val="26"/>
          <w:lang w:eastAsia="ru-RU"/>
        </w:rPr>
        <w:t>Залесовский сельсовет</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Ключевые показатели в сфере муниципального жилищного контроля на территории муниципального образования Залесовский сельсовет и их целевые значения:</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tbl>
      <w:tblPr>
        <w:tblW w:w="9674" w:type="dxa"/>
        <w:jc w:val="left"/>
        <w:tblInd w:w="-46"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top w:w="0" w:type="dxa"/>
          <w:left w:w="-10" w:type="dxa"/>
          <w:bottom w:w="0" w:type="dxa"/>
          <w:right w:w="0" w:type="dxa"/>
        </w:tblCellMar>
        <w:tblLook w:firstRow="1" w:noVBand="0" w:lastRow="0" w:firstColumn="1" w:lastColumn="0" w:noHBand="0" w:val="00a0"/>
      </w:tblPr>
      <w:tblGrid>
        <w:gridCol w:w="7478"/>
        <w:gridCol w:w="2195"/>
      </w:tblGrid>
      <w:tr>
        <w:trPr/>
        <w:tc>
          <w:tcPr>
            <w:tcW w:w="747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Ключевые показатели</w:t>
            </w:r>
          </w:p>
        </w:tc>
        <w:tc>
          <w:tcPr>
            <w:tcW w:w="219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Целевые значения (%)</w:t>
            </w:r>
          </w:p>
        </w:tc>
      </w:tr>
      <w:tr>
        <w:trPr/>
        <w:tc>
          <w:tcPr>
            <w:tcW w:w="747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Доля устраненных нарушений обязательных требований от числа выявленных нарушений обязательных требований</w:t>
            </w:r>
          </w:p>
        </w:tc>
        <w:tc>
          <w:tcPr>
            <w:tcW w:w="219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Не менее 70</w:t>
            </w:r>
          </w:p>
        </w:tc>
      </w:tr>
      <w:tr>
        <w:trPr/>
        <w:tc>
          <w:tcPr>
            <w:tcW w:w="747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219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Не более 0</w:t>
            </w:r>
          </w:p>
        </w:tc>
      </w:tr>
      <w:tr>
        <w:trPr/>
        <w:tc>
          <w:tcPr>
            <w:tcW w:w="747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219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Не более 0</w:t>
            </w:r>
          </w:p>
        </w:tc>
      </w:tr>
      <w:tr>
        <w:trPr/>
        <w:tc>
          <w:tcPr>
            <w:tcW w:w="7478"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2195" w:type="dxa"/>
            <w:tcBorders>
              <w:top w:val="single" w:sz="8" w:space="0" w:color="000001"/>
              <w:left w:val="single" w:sz="8" w:space="0" w:color="000001"/>
              <w:bottom w:val="single" w:sz="8" w:space="0" w:color="000001"/>
              <w:right w:val="single" w:sz="8" w:space="0" w:color="000001"/>
              <w:insideH w:val="single" w:sz="8" w:space="0" w:color="000001"/>
              <w:insideV w:val="single" w:sz="8" w:space="0" w:color="000001"/>
            </w:tcBorders>
            <w:shd w:fill="auto" w:val="clear"/>
            <w:tcMar>
              <w:left w:w="-10" w:type="dxa"/>
            </w:tcMar>
          </w:tcPr>
          <w:p>
            <w:pPr>
              <w:pStyle w:val="Style16"/>
              <w:bidi w:val="0"/>
              <w:spacing w:lineRule="auto" w:line="240" w:before="0" w:after="0"/>
              <w:ind w:left="0" w:right="0" w:hanging="0"/>
              <w:jc w:val="both"/>
              <w:rPr>
                <w:rFonts w:ascii="Verdana" w:hAnsi="Verdana" w:cs="Verdana"/>
                <w:sz w:val="21"/>
                <w:szCs w:val="21"/>
                <w:lang w:eastAsia="ru-RU"/>
              </w:rPr>
            </w:pPr>
            <w:r>
              <w:rPr>
                <w:rFonts w:ascii="Times New Roman" w:hAnsi="Times New Roman"/>
                <w:sz w:val="26"/>
                <w:szCs w:val="26"/>
              </w:rPr>
              <w:t>Не более 0</w:t>
            </w:r>
          </w:p>
        </w:tc>
      </w:tr>
    </w:tbl>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Индикативные показатели в сфере муниципального жилищного контроля на территории муниципального образования Залесовский сельсовет:</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1) количество обращений граждан и организаций о нарушении обязательных требований, поступивших в контрольный орган;</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2) количество проведенных контрольным органом внеплановых контрольных мероприятий;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количество принятых прокуратурой решений о согласовании проведения контрольным органом внепланового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4) количество выявленных контрольным органом нарушений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5) количество устраненных нарушений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6) количество поступивших возражений в отношении акта контрольного мероприятия;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7) количество выданных контрольным органом предписаний об устранении нарушений обязательных требований.</w:t>
      </w:r>
    </w:p>
    <w:p>
      <w:pPr>
        <w:pStyle w:val="Style16"/>
        <w:bidi w:val="0"/>
        <w:spacing w:lineRule="auto" w:line="240" w:before="0" w:after="0"/>
        <w:ind w:left="0" w:right="0" w:hanging="0"/>
        <w:jc w:val="right"/>
        <w:rPr>
          <w:rFonts w:ascii="Times New Roman" w:hAnsi="Times New Roman"/>
          <w:sz w:val="24"/>
          <w:szCs w:val="24"/>
        </w:rPr>
      </w:pPr>
      <w:r>
        <w:rPr>
          <w:rFonts w:ascii="Times New Roman" w:hAnsi="Times New Roman"/>
          <w:sz w:val="24"/>
          <w:szCs w:val="24"/>
        </w:rPr>
      </w:r>
    </w:p>
    <w:p>
      <w:pPr>
        <w:pStyle w:val="Style16"/>
        <w:bidi w:val="0"/>
        <w:spacing w:lineRule="auto" w:line="240" w:before="0" w:after="0"/>
        <w:ind w:left="0" w:right="0" w:hanging="0"/>
        <w:jc w:val="right"/>
        <w:rPr>
          <w:rFonts w:ascii="Times New Roman" w:hAnsi="Times New Roman"/>
          <w:sz w:val="24"/>
          <w:szCs w:val="24"/>
        </w:rPr>
      </w:pPr>
      <w:r>
        <w:rPr>
          <w:rFonts w:ascii="Times New Roman" w:hAnsi="Times New Roman"/>
          <w:sz w:val="24"/>
          <w:szCs w:val="24"/>
        </w:rPr>
        <w:t>Приложение № 3</w:t>
      </w:r>
    </w:p>
    <w:p>
      <w:pPr>
        <w:pStyle w:val="Style16"/>
        <w:bidi w:val="0"/>
        <w:spacing w:lineRule="auto" w:line="240" w:before="0" w:after="0"/>
        <w:ind w:left="0" w:right="0" w:firstLine="709"/>
        <w:jc w:val="right"/>
        <w:rPr>
          <w:rFonts w:ascii="Times New Roman" w:hAnsi="Times New Roman"/>
          <w:sz w:val="24"/>
          <w:szCs w:val="24"/>
        </w:rPr>
      </w:pPr>
      <w:r>
        <w:rPr>
          <w:rFonts w:ascii="Times New Roman" w:hAnsi="Times New Roman"/>
          <w:sz w:val="24"/>
          <w:szCs w:val="24"/>
        </w:rPr>
        <w:t>к Решению Совета депутатов</w:t>
      </w:r>
    </w:p>
    <w:p>
      <w:pPr>
        <w:pStyle w:val="Style16"/>
        <w:bidi w:val="0"/>
        <w:spacing w:lineRule="auto" w:line="240" w:before="0" w:after="0"/>
        <w:ind w:left="0" w:right="0" w:firstLine="709"/>
        <w:jc w:val="right"/>
        <w:rPr>
          <w:rFonts w:ascii="Times New Roman" w:hAnsi="Times New Roman"/>
          <w:sz w:val="24"/>
          <w:szCs w:val="24"/>
        </w:rPr>
      </w:pPr>
      <w:r>
        <w:rPr>
          <w:rFonts w:cs="Verdana" w:ascii="Times New Roman" w:hAnsi="Times New Roman"/>
          <w:sz w:val="24"/>
          <w:szCs w:val="24"/>
          <w:lang w:eastAsia="ru-RU"/>
        </w:rPr>
        <w:t xml:space="preserve">муниципального образования </w:t>
      </w:r>
    </w:p>
    <w:p>
      <w:pPr>
        <w:pStyle w:val="Style16"/>
        <w:bidi w:val="0"/>
        <w:spacing w:lineRule="auto" w:line="240" w:before="0" w:after="0"/>
        <w:ind w:left="0" w:right="0" w:firstLine="709"/>
        <w:jc w:val="right"/>
        <w:rPr>
          <w:rFonts w:ascii="Times New Roman" w:hAnsi="Times New Roman"/>
          <w:sz w:val="24"/>
          <w:szCs w:val="24"/>
        </w:rPr>
      </w:pPr>
      <w:r>
        <w:rPr>
          <w:rFonts w:cs="Verdana" w:ascii="Times New Roman" w:hAnsi="Times New Roman"/>
          <w:sz w:val="24"/>
          <w:szCs w:val="24"/>
          <w:lang w:eastAsia="ru-RU"/>
        </w:rPr>
        <w:t>Залесовский сельсовет</w:t>
      </w:r>
    </w:p>
    <w:p>
      <w:pPr>
        <w:pStyle w:val="Style16"/>
        <w:bidi w:val="0"/>
        <w:spacing w:lineRule="auto" w:line="240" w:before="0" w:after="0"/>
        <w:ind w:left="0" w:right="0" w:firstLine="709"/>
        <w:jc w:val="right"/>
        <w:rPr>
          <w:rFonts w:ascii="Times New Roman" w:hAnsi="Times New Roman"/>
          <w:sz w:val="24"/>
          <w:szCs w:val="24"/>
        </w:rPr>
      </w:pPr>
      <w:r>
        <w:rPr>
          <w:rFonts w:ascii="Times New Roman" w:hAnsi="Times New Roman"/>
          <w:sz w:val="24"/>
          <w:szCs w:val="24"/>
        </w:rPr>
        <w:t>от 29.09.2021  № 12/2</w:t>
      </w:r>
    </w:p>
    <w:p>
      <w:pPr>
        <w:pStyle w:val="Style16"/>
        <w:bidi w:val="0"/>
        <w:spacing w:lineRule="auto" w:line="240" w:before="0" w:after="0"/>
        <w:ind w:left="0" w:right="0" w:firstLine="709"/>
        <w:jc w:val="both"/>
        <w:rPr>
          <w:rFonts w:ascii="Times New Roman" w:hAnsi="Times New Roman"/>
          <w:sz w:val="26"/>
          <w:szCs w:val="26"/>
        </w:rPr>
      </w:pPr>
      <w:r>
        <w:rPr>
          <w:rFonts w:ascii="Times New Roman" w:hAnsi="Times New Roman"/>
          <w:sz w:val="26"/>
          <w:szCs w:val="26"/>
        </w:rPr>
      </w:r>
    </w:p>
    <w:p>
      <w:pPr>
        <w:pStyle w:val="Style16"/>
        <w:bidi w:val="0"/>
        <w:spacing w:lineRule="auto" w:line="240" w:before="0" w:after="0"/>
        <w:ind w:left="0" w:right="0" w:hanging="0"/>
        <w:jc w:val="center"/>
        <w:rPr>
          <w:rFonts w:ascii="Times New Roman" w:hAnsi="Times New Roman"/>
          <w:b/>
          <w:b/>
          <w:bCs/>
          <w:sz w:val="26"/>
          <w:szCs w:val="26"/>
        </w:rPr>
      </w:pPr>
      <w:bookmarkStart w:id="11" w:name="p373"/>
      <w:bookmarkEnd w:id="11"/>
      <w:r>
        <w:rPr>
          <w:rFonts w:ascii="Times New Roman" w:hAnsi="Times New Roman"/>
          <w:b/>
          <w:bCs/>
          <w:sz w:val="26"/>
          <w:szCs w:val="26"/>
        </w:rPr>
        <w:t>Перечень</w:t>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 xml:space="preserve">индикаторов риска нарушения обязательных требований в сфере муниципального жилищного контроля на территории </w:t>
      </w:r>
    </w:p>
    <w:p>
      <w:pPr>
        <w:pStyle w:val="Style16"/>
        <w:bidi w:val="0"/>
        <w:spacing w:lineRule="auto" w:line="240" w:before="0" w:after="0"/>
        <w:ind w:left="0" w:right="0" w:hanging="0"/>
        <w:jc w:val="center"/>
        <w:rPr>
          <w:rFonts w:ascii="Times New Roman" w:hAnsi="Times New Roman"/>
          <w:b/>
          <w:b/>
          <w:bCs/>
          <w:sz w:val="26"/>
          <w:szCs w:val="26"/>
        </w:rPr>
      </w:pPr>
      <w:r>
        <w:rPr>
          <w:rFonts w:ascii="Times New Roman" w:hAnsi="Times New Roman"/>
          <w:b/>
          <w:bCs/>
          <w:sz w:val="26"/>
          <w:szCs w:val="26"/>
        </w:rPr>
        <w:t>муниципального образования Залесовский сельсовет</w:t>
      </w:r>
    </w:p>
    <w:p>
      <w:pPr>
        <w:pStyle w:val="Style16"/>
        <w:bidi w:val="0"/>
        <w:spacing w:lineRule="auto" w:line="240" w:before="0" w:after="0"/>
        <w:ind w:left="0" w:right="0" w:firstLine="709"/>
        <w:jc w:val="center"/>
        <w:rPr>
          <w:rFonts w:ascii="Times New Roman" w:hAnsi="Times New Roman"/>
          <w:b/>
          <w:b/>
          <w:bCs/>
          <w:sz w:val="26"/>
          <w:szCs w:val="26"/>
        </w:rPr>
      </w:pPr>
      <w:r>
        <w:rPr>
          <w:rFonts w:ascii="Times New Roman" w:hAnsi="Times New Roman"/>
          <w:b/>
          <w:bCs/>
          <w:sz w:val="26"/>
          <w:szCs w:val="26"/>
        </w:rPr>
      </w:r>
    </w:p>
    <w:p>
      <w:pPr>
        <w:pStyle w:val="Style16"/>
        <w:bidi w:val="0"/>
        <w:spacing w:lineRule="auto" w:line="240" w:before="0" w:after="0"/>
        <w:ind w:left="0" w:right="0" w:firstLine="709"/>
        <w:jc w:val="both"/>
        <w:rPr>
          <w:rFonts w:ascii="Verdana" w:hAnsi="Verdana" w:cs="Verdana"/>
          <w:sz w:val="21"/>
          <w:szCs w:val="21"/>
          <w:lang w:eastAsia="ru-RU"/>
        </w:rPr>
      </w:pPr>
      <w:bookmarkStart w:id="12" w:name="p378"/>
      <w:bookmarkEnd w:id="12"/>
      <w:r>
        <w:rPr>
          <w:rFonts w:ascii="Times New Roman" w:hAnsi="Times New Roman"/>
          <w:sz w:val="26"/>
          <w:szCs w:val="26"/>
        </w:rPr>
        <w:t>1. Поступление в орган муниципального жилищного контроля обращения гражданина, являющегося пользователем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а) порядку осуществления перевода жилого помещения в нежилое помещение и нежилого помещения в жилое в многоквартирном доме;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б) порядку осуществления перепланировки и (или) переустройства помещений в многоквартирном доме;</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в) к предоставлению коммунальных услуг пользователям помещений в многоквартирных домах и жилых домов;</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г) к обеспечению доступности для инвалидов помещений в многоквартирных домах;</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д) к обеспечению безопасности при использовании и содержании внутридомового и внутриквартирного газового оборудования.</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Наличие данного индикатора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мероприятия незамедлительно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w:t>
      </w:r>
    </w:p>
    <w:p>
      <w:pPr>
        <w:pStyle w:val="Style16"/>
        <w:bidi w:val="0"/>
        <w:spacing w:lineRule="auto" w:line="240" w:before="0" w:after="0"/>
        <w:ind w:left="0" w:right="0" w:firstLine="709"/>
        <w:jc w:val="both"/>
        <w:rPr/>
      </w:pPr>
      <w:r>
        <w:rPr>
          <w:rFonts w:cs="Times New Roman" w:ascii="Times New Roman" w:hAnsi="Times New Roman"/>
          <w:sz w:val="26"/>
          <w:szCs w:val="26"/>
          <w:lang w:eastAsia="ru-RU"/>
        </w:rPr>
        <w:t xml:space="preserve">2. Поступление в орган муниципального жилищного контроля обращения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 за исключением обращений, указанных в </w:t>
      </w:r>
      <w:r>
        <w:fldChar w:fldCharType="begin"/>
      </w:r>
      <w:r>
        <w:instrText> HYPERLINK "http://consultant.op.ru/region/static4018_00_50_492669/document_notes_inner.htm?" \l "p378"</w:instrText>
      </w:r>
      <w:r>
        <w:fldChar w:fldCharType="separate"/>
      </w:r>
      <w:r>
        <w:rPr>
          <w:rStyle w:val="Style14"/>
          <w:rFonts w:cs="Times New Roman" w:ascii="Times New Roman" w:hAnsi="Times New Roman"/>
          <w:color w:val="000000"/>
          <w:sz w:val="26"/>
          <w:szCs w:val="26"/>
          <w:u w:val="none"/>
          <w:lang w:eastAsia="ru-RU"/>
        </w:rPr>
        <w:t>пункте 1</w:t>
      </w:r>
      <w:r>
        <w:fldChar w:fldCharType="end"/>
      </w:r>
      <w:r>
        <w:rPr>
          <w:rFonts w:cs="Times New Roman" w:ascii="Times New Roman" w:hAnsi="Times New Roman"/>
          <w:color w:val="000000"/>
          <w:sz w:val="26"/>
          <w:szCs w:val="26"/>
          <w:lang w:eastAsia="ru-RU"/>
        </w:rPr>
        <w:t xml:space="preserve"> н</w:t>
      </w:r>
      <w:r>
        <w:rPr>
          <w:rFonts w:cs="Times New Roman" w:ascii="Times New Roman" w:hAnsi="Times New Roman"/>
          <w:sz w:val="26"/>
          <w:szCs w:val="26"/>
          <w:lang w:eastAsia="ru-RU"/>
        </w:rPr>
        <w:t>астоящих индикаторов, и обращений, послуживших основанием для проведения внепланового контрольного мероприятия в соответствии с частью 12 статьи 66 Федерального закона от 31 июля 2020 года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органом муниципального жилищного надзора объявлялись предостережения о недопустимости нарушения аналогичных обязательных требований.</w:t>
      </w:r>
    </w:p>
    <w:p>
      <w:pPr>
        <w:pStyle w:val="Style16"/>
        <w:bidi w:val="0"/>
        <w:spacing w:lineRule="auto" w:line="240" w:before="0" w:after="0"/>
        <w:ind w:left="0" w:right="0" w:firstLine="709"/>
        <w:jc w:val="both"/>
        <w:rPr>
          <w:rFonts w:ascii="Verdana" w:hAnsi="Verdana" w:cs="Verdana"/>
          <w:sz w:val="21"/>
          <w:szCs w:val="21"/>
          <w:lang w:eastAsia="ru-RU"/>
        </w:rPr>
      </w:pPr>
      <w:r>
        <w:rPr>
          <w:rFonts w:ascii="Times New Roman" w:hAnsi="Times New Roman"/>
          <w:sz w:val="26"/>
          <w:szCs w:val="26"/>
        </w:rPr>
        <w:t>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1 статьи 20 Жилищного кодекса Российской Федерации.</w:t>
      </w:r>
    </w:p>
    <w:p>
      <w:pPr>
        <w:pStyle w:val="Style16"/>
        <w:bidi w:val="0"/>
        <w:spacing w:lineRule="auto" w:line="240" w:before="0" w:after="0"/>
        <w:ind w:left="0" w:right="0" w:firstLine="709"/>
        <w:jc w:val="both"/>
        <w:rPr/>
      </w:pPr>
      <w:r>
        <w:rPr>
          <w:rFonts w:ascii="Times New Roman" w:hAnsi="Times New Roman"/>
          <w:sz w:val="26"/>
          <w:szCs w:val="26"/>
        </w:rPr>
        <w:t>4. Выявление в течение трех месяцев более пяти фактов несоответствия сведений (информации), полученных от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размещенной контролируемым лицом в государственной информационной системе жилищно-коммунального хозяйства.</w:t>
      </w:r>
    </w:p>
    <w:sectPr>
      <w:type w:val="nextPage"/>
      <w:pgSz w:w="11906" w:h="16838"/>
      <w:pgMar w:left="1701" w:right="850" w:header="0" w:top="1134" w:footer="0" w:bottom="1135"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Microsoft Sans Serif">
    <w:charset w:val="cc"/>
    <w:family w:val="roman"/>
    <w:pitch w:val="variable"/>
  </w:font>
  <w:font w:name="Liberation Sans">
    <w:altName w:val="Arial"/>
    <w:charset w:val="cc"/>
    <w:family w:val="roman"/>
    <w:pitch w:val="variable"/>
  </w:font>
  <w:font w:name="Arial">
    <w:charset w:val="cc"/>
    <w:family w:val="roman"/>
    <w:pitch w:val="variable"/>
  </w:font>
  <w:font w:name="Times New Roman">
    <w:charset w:val="cc"/>
    <w:family w:val="roman"/>
    <w:pitch w:val="variable"/>
  </w:font>
  <w:font w:name="Verdana">
    <w:charset w:val="cc"/>
    <w:family w:val="roman"/>
    <w:pitch w:val="variable"/>
  </w:font>
</w:fonts>
</file>

<file path=word/settings.xml><?xml version="1.0" encoding="utf-8"?>
<w:settings xmlns:w="http://schemas.openxmlformats.org/wordprocessingml/2006/main">
  <w:zoom w:percent="86"/>
  <w:embedSystemFonts/>
  <w:defaultTabStop w:val="708"/>
  <w:compat>
    <w:compatSetting w:name="compatibilityMode" w:uri="http://schemas.microsoft.com/office/word" w:val="1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ru-RU" w:eastAsia="ru-RU" w:bidi="ar-SA"/>
      </w:rPr>
    </w:rPrDefault>
    <w:pPrDefault>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f519b"/>
    <w:pPr>
      <w:widowControl/>
      <w:bidi w:val="0"/>
      <w:spacing w:lineRule="auto" w:line="259" w:before="0" w:after="160"/>
      <w:jc w:val="left"/>
    </w:pPr>
    <w:rPr>
      <w:rFonts w:ascii="Calibri" w:hAnsi="Calibri" w:eastAsia="Calibri" w:cs="Calibri"/>
      <w:color w:val="00000A"/>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character" w:styleId="FontStyle17">
    <w:name w:val="Font Style17"/>
    <w:qFormat/>
    <w:rPr>
      <w:rFonts w:ascii="Microsoft Sans Serif" w:hAnsi="Microsoft Sans Serif" w:cs="Microsoft Sans Serif"/>
      <w:sz w:val="16"/>
      <w:szCs w:val="16"/>
    </w:rPr>
  </w:style>
  <w:style w:type="paragraph" w:styleId="Style15">
    <w:name w:val="Заголовок"/>
    <w:basedOn w:val="Normal"/>
    <w:next w:val="Style16"/>
    <w:qFormat/>
    <w:pPr>
      <w:keepNext/>
      <w:spacing w:before="240" w:after="120"/>
    </w:pPr>
    <w:rPr>
      <w:rFonts w:ascii="Liberation Sans" w:hAnsi="Liberation Sans" w:eastAsia="Microsoft YaHei" w:cs="Mang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ConsPlusTitle" w:customStyle="1">
    <w:name w:val="ConsPlusTitle"/>
    <w:uiPriority w:val="99"/>
    <w:qFormat/>
    <w:rsid w:val="000b61a3"/>
    <w:pPr>
      <w:widowControl w:val="false"/>
      <w:bidi w:val="0"/>
      <w:jc w:val="left"/>
    </w:pPr>
    <w:rPr>
      <w:rFonts w:ascii="Arial" w:hAnsi="Arial" w:eastAsia="Times New Roman" w:cs="Arial"/>
      <w:b/>
      <w:bCs/>
      <w:color w:val="00000A"/>
      <w:sz w:val="24"/>
      <w:szCs w:val="24"/>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Application>LibreOffice/5.3.0.3$Windows_X86_64 LibreOffice_project/7074905676c47b82bbcfbea1aeefc84afe1c50e1</Application>
  <Pages>22</Pages>
  <Words>6243</Words>
  <Characters>47909</Characters>
  <CharactersWithSpaces>54075</CharactersWithSpaces>
  <Paragraphs>334</Paragraphs>
  <Company>Прокуратура РФ</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2021-09-10T10:45:00Z</dcterms:created>
  <dc:creator>Дьяченко Андрей Сергеевич</dc:creator>
  <dc:description/>
  <dc:language>ru-RU</dc:language>
  <cp:lastModifiedBy/>
  <cp:lastPrinted>2021-09-24T12:08:18Z</cp:lastPrinted>
  <dcterms:modified xsi:type="dcterms:W3CDTF">2021-09-24T12:17:47Z</dcterms:modified>
  <cp:revision>21</cp:revision>
  <dc:subject/>
  <dc:title>СОВЕТ ДЕПУТАТОВ МО __________________________________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Прокуратура РФ</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