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/>
        <w:drawing>
          <wp:inline distT="0" distB="0" distL="0" distR="0">
            <wp:extent cx="759460" cy="94170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62" t="-206" r="-262" b="-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ЗАЛЕСОВСКИЙ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18.12.2023                                                                                                                 № 79-п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с. Залесово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Залесовский сельсовет Красногвардейского района </w:t>
      </w:r>
    </w:p>
    <w:p>
      <w:pPr>
        <w:pStyle w:val="Normal"/>
        <w:spacing w:lineRule="auto" w:line="240" w:before="0" w:after="0"/>
        <w:jc w:val="center"/>
        <w:rPr/>
      </w:pPr>
      <w:bookmarkStart w:id="0" w:name="__DdeLink__177_2928201007"/>
      <w:bookmarkEnd w:id="0"/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Оренбургской области на 2024 год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Постановление Правительства РФ от 25 июня 2021 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1. Утвердить</w:t>
      </w:r>
      <w:r>
        <w:rPr>
          <w:rFonts w:eastAsia="Times New Roman" w:cs="Times New Roman" w:ascii="Times New Roman" w:hAnsi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Залесовский сельсовет Красногвардейского района Оренбургской области на 2024 год согласно приложению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2. Установить, что настоящее постановление вступает в силу после его обнародования и не ранее 01 января 2024 года, 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Н</w:t>
      </w:r>
      <w:r>
        <w:rPr>
          <w:rFonts w:eastAsia="Calibri" w:cs="Arial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астоящее постановление вступ</w:t>
      </w:r>
      <w:bookmarkStart w:id="1" w:name="_GoBack1"/>
      <w:bookmarkEnd w:id="1"/>
      <w:r>
        <w:rPr>
          <w:rFonts w:eastAsia="Calibri" w:cs="Arial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ает в силу после его официального опубликования в газете «Залесовский вестник», подлежит обнародованию и размещению на официальном сайте администрации муниципального образования Залесовский сельсовет Красногвардейского района Оренбургской области в сети «Интернет».</w:t>
      </w:r>
    </w:p>
    <w:p>
      <w:pPr>
        <w:pStyle w:val="Normal"/>
        <w:spacing w:lineRule="auto" w:line="240" w:before="0" w:after="0"/>
        <w:ind w:firstLine="567"/>
        <w:jc w:val="both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Глава сельсовета                                                                                         Н.Ф.Пастухова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Calibri"/>
          <w:color w:val="000000"/>
          <w:sz w:val="26"/>
          <w:szCs w:val="26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Calibri"/>
          <w:color w:val="000000"/>
          <w:sz w:val="26"/>
          <w:szCs w:val="26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Style19"/>
        <w:suppressAutoHyphens w:val="true"/>
        <w:spacing w:lineRule="auto" w:line="240" w:before="0" w:after="0"/>
        <w:ind w:hanging="0"/>
        <w:jc w:val="left"/>
        <w:rPr/>
      </w:pPr>
      <w:bookmarkStart w:id="2" w:name="__DdeLink__2244_1028701494"/>
      <w:bookmarkEnd w:id="2"/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Разослано: в дело, администрации района, прокурору района, для обнародования.</w:t>
      </w:r>
    </w:p>
    <w:p>
      <w:pPr>
        <w:pStyle w:val="Normal"/>
        <w:spacing w:lineRule="auto" w:line="240" w:before="0" w:after="0"/>
        <w:ind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Приложение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к постановлению администрации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муниципального образования</w:t>
      </w:r>
    </w:p>
    <w:p>
      <w:pPr>
        <w:pStyle w:val="Normal"/>
        <w:spacing w:lineRule="auto" w:line="240" w:before="0" w:after="0"/>
        <w:ind w:left="4820" w:hanging="0"/>
        <w:jc w:val="right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Залесовский сельсовет 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8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.12.2023 № 79-п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bookmarkStart w:id="3" w:name="Par44"/>
      <w:bookmarkEnd w:id="3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Программа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профилактики рисков причинения вреда (ущерба) охраняемым законом ценностям по муниципальному контролю (надзору) на автомобильном транспорте и в дорожном хозяйстве на территории муниципального образования Залесовский сельсовет Красногвардейского района Оренбургской области на 2024 год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>
          <w:sz w:val="26"/>
          <w:szCs w:val="26"/>
        </w:rPr>
      </w:pPr>
      <w:bookmarkStart w:id="4" w:name="Par94"/>
      <w:bookmarkEnd w:id="4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на автомобильном транспорте и в дорожном хозяйстве на территории муниципального образования Залесовский сельсовет Красногвардейского района Оренбургской области на 2024 год.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>
          <w:sz w:val="26"/>
          <w:szCs w:val="26"/>
        </w:rPr>
      </w:pPr>
      <w:bookmarkStart w:id="5" w:name="Par175"/>
      <w:bookmarkEnd w:id="5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Раздел 2. Цели и задачи реализации программы профилактики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Основными целями Программы профилактики являются: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1. Стимулирование добросовестного соблюдения обязательных требований всеми контролируемыми лицами;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pStyle w:val="Normal"/>
        <w:spacing w:lineRule="auto" w:line="240" w:before="0" w:after="0"/>
        <w:ind w:left="709" w:hanging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hanging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1. Укрепление системы профилактики нарушений рисков причинения вреда (ущерба) охраняемым законом ценностям;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>
      <w:pPr>
        <w:pStyle w:val="Normal"/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>
      <w:pPr>
        <w:pStyle w:val="Normal"/>
        <w:spacing w:lineRule="auto" w:line="240" w:before="0" w:after="0"/>
        <w:ind w:left="0"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Раздел 3. Перечень профилактических мероприятий, сроки (периодичность) их проведения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tbl>
      <w:tblPr>
        <w:tblW w:w="9359" w:type="dxa"/>
        <w:jc w:val="left"/>
        <w:tblInd w:w="-19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top w:w="0" w:type="dxa"/>
          <w:left w:w="-7" w:type="dxa"/>
          <w:bottom w:w="0" w:type="dxa"/>
          <w:right w:w="62" w:type="dxa"/>
        </w:tblCellMar>
        <w:tblLook w:firstRow="1" w:noVBand="1" w:lastRow="0" w:firstColumn="1" w:lastColumn="0" w:noHBand="0" w:val="04a0"/>
      </w:tblPr>
      <w:tblGrid>
        <w:gridCol w:w="684"/>
        <w:gridCol w:w="2088"/>
        <w:gridCol w:w="1368"/>
        <w:gridCol w:w="5218"/>
      </w:tblGrid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II, IV квартал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bidi w:val="0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i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Раздел 4. Показатели результативности и эффективности программы профилактики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tbl>
      <w:tblPr>
        <w:tblW w:w="9418" w:type="dxa"/>
        <w:jc w:val="left"/>
        <w:tblInd w:w="-19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top w:w="0" w:type="dxa"/>
          <w:left w:w="-7" w:type="dxa"/>
          <w:bottom w:w="0" w:type="dxa"/>
          <w:right w:w="62" w:type="dxa"/>
        </w:tblCellMar>
        <w:tblLook w:firstRow="1" w:noVBand="1" w:lastRow="0" w:firstColumn="1" w:lastColumn="0" w:noHBand="0" w:val="04a0"/>
      </w:tblPr>
      <w:tblGrid>
        <w:gridCol w:w="684"/>
        <w:gridCol w:w="6972"/>
        <w:gridCol w:w="1762"/>
      </w:tblGrid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</w:t>
            </w:r>
            <w:bookmarkStart w:id="6" w:name="_GoBack"/>
            <w:bookmarkEnd w:id="6"/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100 %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100 % от числа обратившихся</w:t>
            </w:r>
          </w:p>
        </w:tc>
      </w:tr>
      <w:tr>
        <w:trPr/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не менее 2 мероприятий, проведенных контрольным (надзорным) органом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850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icrosoft Sans Serif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Calibri" w:cs="Calibri" w:asciiTheme="minorHAnsi" w:eastAsiaTheme="minorHAnsi" w:hAnsiTheme="minorHAns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LibreOffice/5.3.0.3$Windows_X86_64 LibreOffice_project/7074905676c47b82bbcfbea1aeefc84afe1c50e1</Application>
  <Pages>4</Pages>
  <Words>750</Words>
  <Characters>5810</Characters>
  <CharactersWithSpaces>6692</CharactersWithSpaces>
  <Paragraphs>75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2021-12-17T10:35:00Z</dcterms:created>
  <dc:creator>Urist2</dc:creator>
  <dc:description/>
  <dc:language>ru-RU</dc:language>
  <cp:lastModifiedBy/>
  <cp:lastPrinted>2022-12-12T09:31:16Z</cp:lastPrinted>
  <dcterms:modified xsi:type="dcterms:W3CDTF">2023-12-19T10:56:15Z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