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jc w:val="center"/>
        <w:rPr/>
      </w:pPr>
      <w:r>
        <w:rPr>
          <w:rFonts w:cs="Times New Roman" w:ascii="Times New Roman" w:hAnsi="Times New Roman"/>
          <w:b/>
          <w:sz w:val="28"/>
          <w:szCs w:val="28"/>
        </w:rPr>
        <w:t xml:space="preserve">Об ограничении прав иностранных граждан </w:t>
      </w:r>
    </w:p>
    <w:p>
      <w:pPr>
        <w:pStyle w:val="Normal"/>
        <w:bidi w:val="0"/>
        <w:spacing w:lineRule="auto" w:line="240" w:before="0" w:after="0"/>
        <w:jc w:val="center"/>
        <w:rPr/>
      </w:pPr>
      <w:r>
        <w:rPr>
          <w:rFonts w:cs="Times New Roman" w:ascii="Times New Roman" w:hAnsi="Times New Roman"/>
          <w:b/>
          <w:sz w:val="28"/>
          <w:szCs w:val="28"/>
        </w:rPr>
        <w:t>при осуществлении сделок с недвижимостью</w:t>
      </w:r>
    </w:p>
    <w:p>
      <w:pPr>
        <w:pStyle w:val="Normal"/>
        <w:bidi w:val="0"/>
        <w:spacing w:lineRule="auto" w:line="240" w:before="0" w:after="0"/>
        <w:jc w:val="center"/>
        <w:rPr>
          <w:rFonts w:ascii="Times New Roman" w:hAnsi="Times New Roman" w:cs="Times New Roman"/>
          <w:b/>
          <w:b/>
          <w:sz w:val="28"/>
          <w:szCs w:val="28"/>
        </w:rPr>
      </w:pPr>
      <w:r>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Законодательством Российской Федерации с целью соблюдения экономической безопасности и территориальной целостности государства, предотвращения иных возможных правонарушений определены запреты и ограничения на владение, пользование и распоряжение земельными участками хозяйствующими субъектами, в которых имеется иностранный элемент (один из участников правоотношений является иностранцем, лицом без гражданства или иностранным юридическим лицом).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Положениями части 3 статьи 15 Земельного кодекса РФ определено, что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Перечень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 утвержден указом Президента Российской Федерации от 09.01.2011 № 26</w:t>
      </w:r>
      <w:r>
        <w:rPr>
          <w:rStyle w:val="Style18"/>
          <w:rFonts w:cs="Times New Roman" w:ascii="Times New Roman" w:hAnsi="Times New Roman"/>
          <w:sz w:val="28"/>
          <w:szCs w:val="28"/>
        </w:rPr>
        <w:footnoteReference w:id="2"/>
      </w:r>
      <w:r>
        <w:rPr>
          <w:rFonts w:cs="Times New Roman" w:ascii="Times New Roman" w:hAnsi="Times New Roman"/>
          <w:sz w:val="28"/>
          <w:szCs w:val="28"/>
        </w:rPr>
        <w:t>.</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соответствии с данным перечнем к приграничным территориям в Оренбургской области отнесены г. Новотроицк, г. Орск, Адамовский, Акбулакский, Беляевский, Домбаровский, Илекский, Кваркенский, Первомайский, Светлинский, Ташлинский районы, Гайский, Кувандыкский, Соль-Илецкий, Ясненский городские округа.</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Согласно статье 3 Закона № 101-ФЗ</w:t>
      </w:r>
      <w:r>
        <w:rPr>
          <w:rStyle w:val="Style18"/>
          <w:rFonts w:cs="Times New Roman" w:ascii="Times New Roman" w:hAnsi="Times New Roman"/>
          <w:sz w:val="28"/>
          <w:szCs w:val="28"/>
        </w:rPr>
        <w:footnoteReference w:id="3"/>
      </w:r>
      <w:r>
        <w:rPr>
          <w:rFonts w:cs="Times New Roman" w:ascii="Times New Roman" w:hAnsi="Times New Roman"/>
          <w:sz w:val="28"/>
          <w:szCs w:val="28"/>
        </w:rPr>
        <w:t xml:space="preserve"> 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 за исключением случаев, предусмотренных Федеральным законом</w:t>
      </w:r>
      <w:r>
        <w:rPr>
          <w:rStyle w:val="Style18"/>
          <w:rFonts w:cs="Times New Roman" w:ascii="Times New Roman" w:hAnsi="Times New Roman"/>
          <w:sz w:val="28"/>
          <w:szCs w:val="28"/>
        </w:rPr>
        <w:footnoteReference w:id="4"/>
      </w:r>
      <w:r>
        <w:rPr>
          <w:rFonts w:cs="Times New Roman" w:ascii="Times New Roman" w:hAnsi="Times New Roman"/>
          <w:sz w:val="28"/>
          <w:szCs w:val="28"/>
        </w:rPr>
        <w:t xml:space="preserve">. </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Сделки, совершенные с нарушением указанных требований законодательства, являются ничтожными.</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Частью 1, 2 статьи 238 Гражданского кодекса РФ предусмотрено, что если у иностранного гражданина, лица без гражданства, иностранного юридического лица в собственности оказался земельный участок в приграничной территор</w:t>
      </w:r>
      <w:bookmarkStart w:id="0" w:name="_GoBack"/>
      <w:bookmarkEnd w:id="0"/>
      <w:r>
        <w:rPr>
          <w:rFonts w:cs="Times New Roman" w:ascii="Times New Roman" w:hAnsi="Times New Roman"/>
          <w:sz w:val="28"/>
          <w:szCs w:val="28"/>
        </w:rPr>
        <w:t>ии, то такие лица обязаны в течение года с момента возникновения права собственности произвести его отчуждение.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В случае, если в собственности лица по основаниям, допускаемым законом, оказались земельный участок из земель сельскохозяйственного назначения или доля в праве общей собственности на земельный участок из земель сельскохозяйственного назначения и это влечет за собой нарушение требований статьи 3 и (или) пункта 2 статьи 4 Закона № 101-ФЗ, такие земельный участок (часть земельного участка) или доля должны быть отчуждены собственником.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t>Таким образом, земельные участки, расположенные на приграничных территориях, входящих в утвержденный Перечень, земельные участки сельскохозяйственного назначения, а также земельные доли, принадлежащие на праве собственности иностранным гражданам, лицам без гражданства и иностранным юридическим лицам, должны быть отчуждены в установленном законом порядке как имущество, которое в силу закона не может принадлежать указанным лицам.</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pPr>
      <w:r>
        <w:rPr>
          <w:rFonts w:cs="Times New Roman" w:ascii="Times New Roman" w:hAnsi="Times New Roman"/>
          <w:sz w:val="28"/>
          <w:szCs w:val="28"/>
        </w:rPr>
        <w:t xml:space="preserve">В случаях, когда имущество не отчуждено собственником в установленные законом сроки, такое имущество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w:t>
      </w:r>
    </w:p>
    <w:sectPr>
      <w:footnotePr>
        <w:numFmt w:val="decimal"/>
      </w:footnotePr>
      <w:type w:val="nextPage"/>
      <w:pgSz w:w="11906" w:h="16838"/>
      <w:pgMar w:left="1134" w:right="850" w:header="0" w:top="1134" w:footer="0" w:bottom="1134"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jc w:val="both"/>
        <w:rPr/>
      </w:pPr>
      <w:r>
        <w:rPr>
          <w:rStyle w:val="Footnotereference"/>
        </w:rPr>
        <w:footnoteRef/>
        <w:tab/>
      </w:r>
      <w:r>
        <w:rPr/>
        <w:t xml:space="preserve"> </w:t>
      </w:r>
      <w:r>
        <w:rPr>
          <w:rFonts w:cs="Times New Roman" w:ascii="Times New Roman" w:hAnsi="Times New Roman"/>
        </w:rPr>
        <w:t>Указ Президента РФ от 09.01.2011 № 26 «Об утверждении перечня приграничных территорий, на которых иностранные граждане, лица без гражданства и иностранные юридические лица не могут обладать на праве собственности земельными участками»</w:t>
      </w:r>
    </w:p>
  </w:footnote>
  <w:footnote w:id="3">
    <w:p>
      <w:pPr>
        <w:pStyle w:val="Footnotetext"/>
        <w:jc w:val="both"/>
        <w:rPr/>
      </w:pPr>
      <w:r>
        <w:rPr>
          <w:rStyle w:val="Footnotereference"/>
          <w:rFonts w:cs="Times New Roman" w:ascii="Times New Roman" w:hAnsi="Times New Roman"/>
        </w:rPr>
        <w:footnoteRef/>
        <w:tab/>
      </w:r>
      <w:r>
        <w:rPr>
          <w:rFonts w:cs="Times New Roman" w:ascii="Times New Roman" w:hAnsi="Times New Roman"/>
        </w:rPr>
        <w:t xml:space="preserve"> </w:t>
      </w:r>
      <w:r>
        <w:rPr>
          <w:rFonts w:cs="Times New Roman" w:ascii="Times New Roman" w:hAnsi="Times New Roman"/>
        </w:rPr>
        <w:t>Федерального закона от 24.07.2002 № 101-ФЗ «Об обороте земель сельскохозяйственного назначения»</w:t>
      </w:r>
    </w:p>
  </w:footnote>
  <w:footnote w:id="4">
    <w:p>
      <w:pPr>
        <w:pStyle w:val="Footnotetext"/>
        <w:jc w:val="both"/>
        <w:rPr/>
      </w:pPr>
      <w:r>
        <w:rPr>
          <w:rStyle w:val="Footnotereference"/>
          <w:rFonts w:cs="Times New Roman" w:ascii="Times New Roman" w:hAnsi="Times New Roman"/>
        </w:rPr>
        <w:footnoteRef/>
        <w:tab/>
      </w:r>
      <w:r>
        <w:rPr>
          <w:rFonts w:cs="Times New Roman" w:ascii="Times New Roman" w:hAnsi="Times New Roman"/>
        </w:rPr>
        <w:t xml:space="preserve"> </w:t>
      </w:r>
      <w:r>
        <w:rPr>
          <w:rFonts w:cs="Times New Roman" w:ascii="Times New Roman" w:hAnsi="Times New Roman"/>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footnote>
</w:footnotes>
</file>

<file path=word/settings.xml><?xml version="1.0" encoding="utf-8"?>
<w:settings xmlns:w="http://schemas.openxmlformats.org/wordprocessingml/2006/main">
  <w:zoom w:percent="10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сноски Знак"/>
    <w:basedOn w:val="DefaultParagraphFont"/>
    <w:link w:val="a3"/>
    <w:uiPriority w:val="99"/>
    <w:semiHidden/>
    <w:qFormat/>
    <w:rsid w:val="003e3dd7"/>
    <w:rPr>
      <w:sz w:val="20"/>
      <w:szCs w:val="20"/>
    </w:rPr>
  </w:style>
  <w:style w:type="character" w:styleId="Footnotereference">
    <w:name w:val="footnote reference"/>
    <w:basedOn w:val="DefaultParagraphFont"/>
    <w:uiPriority w:val="99"/>
    <w:semiHidden/>
    <w:unhideWhenUsed/>
    <w:qFormat/>
    <w:rsid w:val="003e3dd7"/>
    <w:rPr>
      <w:vertAlign w:val="superscript"/>
    </w:rPr>
  </w:style>
  <w:style w:type="character" w:styleId="Style15" w:customStyle="1">
    <w:name w:val="Верхний колонтитул Знак"/>
    <w:basedOn w:val="DefaultParagraphFont"/>
    <w:link w:val="a6"/>
    <w:uiPriority w:val="99"/>
    <w:qFormat/>
    <w:rsid w:val="00be5016"/>
    <w:rPr/>
  </w:style>
  <w:style w:type="character" w:styleId="Style16" w:customStyle="1">
    <w:name w:val="Нижний колонтитул Знак"/>
    <w:basedOn w:val="DefaultParagraphFont"/>
    <w:link w:val="a8"/>
    <w:uiPriority w:val="99"/>
    <w:qFormat/>
    <w:rsid w:val="00be5016"/>
    <w:rPr/>
  </w:style>
  <w:style w:type="character" w:styleId="Style17">
    <w:name w:val="Символ сноски"/>
    <w:qFormat/>
    <w:rPr/>
  </w:style>
  <w:style w:type="character" w:styleId="Style18">
    <w:name w:val="Привязка сноски"/>
    <w:rPr>
      <w:vertAlign w:val="superscript"/>
    </w:rPr>
  </w:style>
  <w:style w:type="character" w:styleId="Style19">
    <w:name w:val="Привязка концевой сноски"/>
    <w:rPr>
      <w:vertAlign w:val="superscript"/>
    </w:rPr>
  </w:style>
  <w:style w:type="character" w:styleId="Style20">
    <w:name w:val="Символы концевой сноски"/>
    <w:qFormat/>
    <w:rPr/>
  </w:style>
  <w:style w:type="paragraph" w:styleId="Style21">
    <w:name w:val="Заголовок"/>
    <w:basedOn w:val="Normal"/>
    <w:next w:val="Style22"/>
    <w:qFormat/>
    <w:pPr>
      <w:keepNext/>
      <w:spacing w:before="240" w:after="120"/>
    </w:pPr>
    <w:rPr>
      <w:rFonts w:ascii="Liberation Sans" w:hAnsi="Liberation Sans" w:eastAsia="Microsoft YaHei" w:cs="Mangal"/>
      <w:sz w:val="28"/>
      <w:szCs w:val="28"/>
    </w:rPr>
  </w:style>
  <w:style w:type="paragraph" w:styleId="Style22">
    <w:name w:val="Body Text"/>
    <w:basedOn w:val="Normal"/>
    <w:pPr>
      <w:spacing w:lineRule="auto" w:line="288" w:before="0" w:after="140"/>
    </w:pPr>
    <w:rPr/>
  </w:style>
  <w:style w:type="paragraph" w:styleId="Style23">
    <w:name w:val="List"/>
    <w:basedOn w:val="Style22"/>
    <w:pPr/>
    <w:rPr>
      <w:rFonts w:cs="Mangal"/>
    </w:rPr>
  </w:style>
  <w:style w:type="paragraph" w:styleId="Style24">
    <w:name w:val="Caption"/>
    <w:basedOn w:val="Normal"/>
    <w:qFormat/>
    <w:pPr>
      <w:suppressLineNumbers/>
      <w:spacing w:before="120" w:after="120"/>
    </w:pPr>
    <w:rPr>
      <w:rFonts w:cs="Mangal"/>
      <w:i/>
      <w:iCs/>
      <w:sz w:val="24"/>
      <w:szCs w:val="24"/>
    </w:rPr>
  </w:style>
  <w:style w:type="paragraph" w:styleId="Style25">
    <w:name w:val="Указатель"/>
    <w:basedOn w:val="Normal"/>
    <w:qFormat/>
    <w:pPr>
      <w:suppressLineNumbers/>
    </w:pPr>
    <w:rPr>
      <w:rFonts w:cs="Mangal"/>
    </w:rPr>
  </w:style>
  <w:style w:type="paragraph" w:styleId="Footnotetext">
    <w:name w:val="footnote text"/>
    <w:basedOn w:val="Normal"/>
    <w:link w:val="a4"/>
    <w:uiPriority w:val="99"/>
    <w:semiHidden/>
    <w:unhideWhenUsed/>
    <w:qFormat/>
    <w:rsid w:val="003e3dd7"/>
    <w:pPr>
      <w:spacing w:lineRule="auto" w:line="240" w:before="0" w:after="0"/>
    </w:pPr>
    <w:rPr>
      <w:sz w:val="20"/>
      <w:szCs w:val="20"/>
    </w:rPr>
  </w:style>
  <w:style w:type="paragraph" w:styleId="Style26">
    <w:name w:val="Header"/>
    <w:basedOn w:val="Normal"/>
    <w:link w:val="a7"/>
    <w:uiPriority w:val="99"/>
    <w:unhideWhenUsed/>
    <w:rsid w:val="00be5016"/>
    <w:pPr>
      <w:tabs>
        <w:tab w:val="center" w:pos="4677" w:leader="none"/>
        <w:tab w:val="right" w:pos="9355" w:leader="none"/>
      </w:tabs>
      <w:spacing w:lineRule="auto" w:line="240" w:before="0" w:after="0"/>
    </w:pPr>
    <w:rPr/>
  </w:style>
  <w:style w:type="paragraph" w:styleId="Style27">
    <w:name w:val="Footer"/>
    <w:basedOn w:val="Normal"/>
    <w:link w:val="a9"/>
    <w:uiPriority w:val="99"/>
    <w:unhideWhenUsed/>
    <w:rsid w:val="00be5016"/>
    <w:pPr>
      <w:tabs>
        <w:tab w:val="center" w:pos="4677" w:leader="none"/>
        <w:tab w:val="right" w:pos="9355" w:leader="none"/>
      </w:tabs>
      <w:spacing w:lineRule="auto" w:line="240" w:before="0" w:after="0"/>
    </w:pPr>
    <w:rPr/>
  </w:style>
  <w:style w:type="paragraph" w:styleId="Style28">
    <w:name w:val="Footnote Text"/>
    <w:basedOn w:val="Normal"/>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8965B-6316-4D46-92DA-598A33C26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LibreOffice/5.3.0.3$Windows_X86_64 LibreOffice_project/7074905676c47b82bbcfbea1aeefc84afe1c50e1</Application>
  <Pages>2</Pages>
  <Words>533</Words>
  <Characters>3927</Characters>
  <CharactersWithSpaces>4448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2022-07-06T12:27:00Z</dcterms:created>
  <dc:creator>Иванова Елена Владимировна</dc:creator>
  <dc:description/>
  <dc:language>ru-RU</dc:language>
  <cp:lastModifiedBy/>
  <dcterms:modified xsi:type="dcterms:W3CDTF">2022-07-14T09:29:57Z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