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drawing>
          <wp:inline distT="0" distB="0" distL="0" distR="0">
            <wp:extent cx="708660" cy="94488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rcRect l="-109" t="-85" r="-109" b="-85"/>
                    <a:stretch>
                      <a:fillRect/>
                    </a:stretch>
                  </pic:blipFill>
                  <pic:spPr bwMode="auto">
                    <a:xfrm>
                      <a:off x="0" y="0"/>
                      <a:ext cx="708660" cy="944880"/>
                    </a:xfrm>
                    <a:prstGeom prst="rect">
                      <a:avLst/>
                    </a:prstGeom>
                  </pic:spPr>
                </pic:pic>
              </a:graphicData>
            </a:graphic>
          </wp:inline>
        </w:drawing>
      </w:r>
    </w:p>
    <w:p>
      <w:pPr>
        <w:pStyle w:val="Normal"/>
        <w:suppressAutoHyphens w:val="true"/>
        <w:spacing w:lineRule="auto" w:line="240" w:before="0" w:after="0"/>
        <w:jc w:val="center"/>
        <w:rPr>
          <w:rFonts w:ascii="Times New Roman" w:hAnsi="Times New Roman" w:eastAsia="Times New Roman" w:cs="Times New Roman"/>
          <w:sz w:val="20"/>
          <w:szCs w:val="20"/>
          <w:lang w:eastAsia="zh-CN"/>
        </w:rPr>
      </w:pPr>
      <w:r>
        <w:rPr>
          <w:rFonts w:eastAsia="Times New Roman" w:cs="Times New Roman" w:ascii="Times New Roman" w:hAnsi="Times New Roman"/>
          <w:b/>
          <w:sz w:val="28"/>
          <w:szCs w:val="28"/>
          <w:lang w:eastAsia="zh-CN"/>
        </w:rPr>
        <w:t xml:space="preserve">АДМИНИСТРАЦИЯ МУНИЦИПАЛЬНОГО ОБРАЗОВАНИЯ </w:t>
      </w:r>
    </w:p>
    <w:p>
      <w:pPr>
        <w:pStyle w:val="Normal"/>
        <w:suppressAutoHyphens w:val="true"/>
        <w:spacing w:lineRule="auto" w:line="240" w:before="0" w:after="0"/>
        <w:jc w:val="center"/>
        <w:rPr>
          <w:rFonts w:ascii="Times New Roman" w:hAnsi="Times New Roman" w:eastAsia="Times New Roman" w:cs="Times New Roman"/>
          <w:sz w:val="20"/>
          <w:szCs w:val="20"/>
          <w:lang w:eastAsia="zh-CN"/>
        </w:rPr>
      </w:pPr>
      <w:r>
        <w:rPr>
          <w:rFonts w:eastAsia="Times New Roman" w:cs="Times New Roman" w:ascii="Times New Roman" w:hAnsi="Times New Roman"/>
          <w:b/>
          <w:sz w:val="28"/>
          <w:szCs w:val="28"/>
          <w:lang w:eastAsia="zh-CN"/>
        </w:rPr>
        <w:t>ЗАЛЕСОВСКИЙ СЕЛЬСОВЕТ</w:t>
      </w:r>
    </w:p>
    <w:p>
      <w:pPr>
        <w:pStyle w:val="Normal"/>
        <w:suppressAutoHyphens w:val="true"/>
        <w:spacing w:lineRule="auto" w:line="240" w:before="0" w:after="0"/>
        <w:jc w:val="center"/>
        <w:rPr>
          <w:rFonts w:ascii="Times New Roman" w:hAnsi="Times New Roman" w:eastAsia="Times New Roman" w:cs="Times New Roman"/>
          <w:sz w:val="20"/>
          <w:szCs w:val="20"/>
          <w:lang w:eastAsia="zh-CN"/>
        </w:rPr>
      </w:pPr>
      <w:r>
        <w:rPr>
          <w:rFonts w:eastAsia="Times New Roman" w:cs="Times New Roman" w:ascii="Times New Roman" w:hAnsi="Times New Roman"/>
          <w:b/>
          <w:sz w:val="28"/>
          <w:szCs w:val="28"/>
          <w:lang w:eastAsia="zh-CN"/>
        </w:rPr>
        <w:t xml:space="preserve"> </w:t>
      </w:r>
      <w:r>
        <w:rPr>
          <w:rFonts w:eastAsia="Times New Roman" w:cs="Times New Roman" w:ascii="Times New Roman" w:hAnsi="Times New Roman"/>
          <w:b/>
          <w:sz w:val="28"/>
          <w:szCs w:val="28"/>
          <w:lang w:eastAsia="zh-CN"/>
        </w:rPr>
        <w:t>КРАСНОГВАРДЕЙСКОГО РАЙОНА ОРЕНБУРГСКОЙ ОБЛАСТИ</w:t>
      </w:r>
    </w:p>
    <w:p>
      <w:pPr>
        <w:pStyle w:val="Normal"/>
        <w:suppressAutoHyphens w:val="true"/>
        <w:spacing w:lineRule="auto" w:line="240" w:before="0" w:after="0"/>
        <w:jc w:val="center"/>
        <w:rPr>
          <w:rFonts w:ascii="Times New Roman" w:hAnsi="Times New Roman" w:eastAsia="Times New Roman" w:cs="Times New Roman"/>
          <w:b/>
          <w:b/>
          <w:sz w:val="28"/>
          <w:szCs w:val="28"/>
          <w:lang w:eastAsia="zh-CN"/>
        </w:rPr>
      </w:pPr>
      <w:r>
        <w:rPr>
          <w:rFonts w:eastAsia="Times New Roman" w:cs="Times New Roman" w:ascii="Times New Roman" w:hAnsi="Times New Roman"/>
          <w:b/>
          <w:sz w:val="28"/>
          <w:szCs w:val="28"/>
          <w:lang w:eastAsia="zh-CN"/>
        </w:rPr>
      </w:r>
    </w:p>
    <w:p>
      <w:pPr>
        <w:pStyle w:val="Normal"/>
        <w:suppressAutoHyphens w:val="true"/>
        <w:spacing w:lineRule="auto" w:line="240" w:before="0" w:after="0"/>
        <w:jc w:val="center"/>
        <w:rPr>
          <w:rFonts w:ascii="Times New Roman" w:hAnsi="Times New Roman" w:eastAsia="Times New Roman" w:cs="Times New Roman"/>
          <w:sz w:val="20"/>
          <w:szCs w:val="20"/>
          <w:lang w:eastAsia="zh-CN"/>
        </w:rPr>
      </w:pPr>
      <w:r>
        <w:rPr>
          <w:rFonts w:eastAsia="Times New Roman" w:cs="Times New Roman" w:ascii="Times New Roman" w:hAnsi="Times New Roman"/>
          <w:b/>
          <w:sz w:val="28"/>
          <w:szCs w:val="28"/>
          <w:lang w:eastAsia="zh-CN"/>
        </w:rPr>
        <w:t>П О С Т А Н О В Л Е Н И Е</w:t>
      </w:r>
    </w:p>
    <w:p>
      <w:pPr>
        <w:pStyle w:val="Normal"/>
        <w:suppressAutoHyphens w:val="true"/>
        <w:spacing w:lineRule="auto" w:line="240" w:before="0" w:after="0"/>
        <w:jc w:val="center"/>
        <w:rPr>
          <w:rFonts w:ascii="Times New Roman" w:hAnsi="Times New Roman" w:eastAsia="Times New Roman" w:cs="Times New Roman"/>
          <w:sz w:val="28"/>
          <w:szCs w:val="28"/>
          <w:lang w:eastAsia="zh-CN"/>
        </w:rPr>
      </w:pPr>
      <w:r>
        <w:rPr>
          <w:rFonts w:eastAsia="Times New Roman" w:cs="Times New Roman" w:ascii="Times New Roman" w:hAnsi="Times New Roman"/>
          <w:sz w:val="28"/>
          <w:szCs w:val="28"/>
          <w:lang w:eastAsia="zh-CN"/>
        </w:rPr>
      </w:r>
    </w:p>
    <w:p>
      <w:pPr>
        <w:pStyle w:val="Normal"/>
        <w:suppressAutoHyphens w:val="true"/>
        <w:spacing w:lineRule="auto" w:line="240" w:before="0" w:after="0"/>
        <w:jc w:val="both"/>
        <w:rPr/>
      </w:pPr>
      <w:r>
        <w:rPr>
          <w:rFonts w:eastAsia="Times New Roman" w:cs="Times New Roman" w:ascii="Times New Roman" w:hAnsi="Times New Roman"/>
          <w:sz w:val="26"/>
          <w:szCs w:val="26"/>
          <w:lang w:eastAsia="zh-CN"/>
        </w:rPr>
        <w:t>27.09</w:t>
      </w:r>
      <w:r>
        <w:rPr>
          <w:rFonts w:eastAsia="Times New Roman" w:cs="Times New Roman" w:ascii="Times New Roman" w:hAnsi="Times New Roman"/>
          <w:sz w:val="26"/>
          <w:szCs w:val="26"/>
          <w:lang w:eastAsia="zh-CN"/>
        </w:rPr>
        <w:t>.2021                                                                                                                 № 54-п</w:t>
      </w:r>
    </w:p>
    <w:p>
      <w:pPr>
        <w:pStyle w:val="Normal"/>
        <w:suppressAutoHyphens w:val="true"/>
        <w:spacing w:lineRule="auto" w:line="240" w:before="0" w:after="0"/>
        <w:jc w:val="center"/>
        <w:rPr>
          <w:rFonts w:ascii="Times New Roman" w:hAnsi="Times New Roman" w:eastAsia="Times New Roman" w:cs="Times New Roman"/>
          <w:sz w:val="20"/>
          <w:szCs w:val="20"/>
          <w:lang w:eastAsia="zh-CN"/>
        </w:rPr>
      </w:pPr>
      <w:r>
        <w:rPr>
          <w:rFonts w:eastAsia="Times New Roman" w:cs="Times New Roman" w:ascii="Times New Roman" w:hAnsi="Times New Roman"/>
          <w:sz w:val="26"/>
          <w:szCs w:val="26"/>
          <w:lang w:eastAsia="zh-CN"/>
        </w:rPr>
        <w:t xml:space="preserve">с. Залесово </w:t>
      </w:r>
    </w:p>
    <w:p>
      <w:pPr>
        <w:pStyle w:val="A15"/>
        <w:spacing w:beforeAutospacing="0" w:before="0" w:afterAutospacing="0" w:after="0"/>
        <w:jc w:val="both"/>
        <w:rPr>
          <w:b/>
          <w:b/>
          <w:bCs/>
          <w:color w:val="000000"/>
          <w:sz w:val="32"/>
          <w:szCs w:val="32"/>
        </w:rPr>
      </w:pPr>
      <w:r>
        <w:rPr>
          <w:b/>
          <w:bCs/>
          <w:color w:val="000000"/>
          <w:sz w:val="32"/>
          <w:szCs w:val="32"/>
        </w:rPr>
      </w:r>
    </w:p>
    <w:p>
      <w:pPr>
        <w:pStyle w:val="A17"/>
        <w:spacing w:beforeAutospacing="0" w:before="0" w:afterAutospacing="0" w:after="0"/>
        <w:jc w:val="center"/>
        <w:rPr>
          <w:sz w:val="28"/>
          <w:szCs w:val="28"/>
        </w:rPr>
      </w:pPr>
      <w:bookmarkStart w:id="0" w:name="__DdeLink__12941_4138982143"/>
      <w:r>
        <w:rPr>
          <w:b w:val="false"/>
          <w:bCs w:val="false"/>
          <w:color w:val="000000"/>
          <w:sz w:val="28"/>
          <w:szCs w:val="28"/>
        </w:rPr>
        <w:t xml:space="preserve">Об утверждении Положения </w:t>
      </w:r>
    </w:p>
    <w:p>
      <w:pPr>
        <w:pStyle w:val="A17"/>
        <w:spacing w:beforeAutospacing="0" w:before="0" w:afterAutospacing="0" w:after="0"/>
        <w:jc w:val="center"/>
        <w:rPr>
          <w:b/>
          <w:b/>
          <w:bCs/>
          <w:color w:val="000000"/>
        </w:rPr>
      </w:pPr>
      <w:bookmarkStart w:id="1" w:name="__DdeLink__12941_4138982143"/>
      <w:r>
        <w:rPr>
          <w:b w:val="false"/>
          <w:bCs w:val="false"/>
          <w:color w:val="000000"/>
          <w:sz w:val="28"/>
          <w:szCs w:val="28"/>
        </w:rPr>
        <w:t>«О признании помещения жилым помещением, жилого помещения непригодным для проживания</w:t>
      </w:r>
      <w:bookmarkEnd w:id="1"/>
      <w:r>
        <w:rPr>
          <w:b w:val="false"/>
          <w:bCs w:val="false"/>
          <w:color w:val="000000"/>
          <w:sz w:val="28"/>
          <w:szCs w:val="28"/>
        </w:rPr>
        <w:t>, многоквартирного дома аварийным и подлежащим сносу или реконструкции»</w:t>
      </w:r>
    </w:p>
    <w:p>
      <w:pPr>
        <w:pStyle w:val="A17"/>
        <w:spacing w:beforeAutospacing="0" w:before="0" w:afterAutospacing="0" w:after="0"/>
        <w:jc w:val="center"/>
        <w:rPr>
          <w:b/>
          <w:b/>
          <w:bCs/>
          <w:color w:val="000000"/>
          <w:sz w:val="32"/>
          <w:szCs w:val="32"/>
        </w:rPr>
      </w:pPr>
      <w:r>
        <w:rPr>
          <w:b/>
          <w:bCs/>
          <w:color w:val="000000"/>
          <w:sz w:val="32"/>
          <w:szCs w:val="32"/>
        </w:rPr>
      </w:r>
    </w:p>
    <w:p>
      <w:pPr>
        <w:pStyle w:val="A19"/>
        <w:spacing w:beforeAutospacing="0" w:before="0" w:afterAutospacing="0" w:after="0"/>
        <w:ind w:firstLine="709"/>
        <w:jc w:val="both"/>
        <w:rPr>
          <w:color w:val="000000"/>
          <w:sz w:val="28"/>
          <w:szCs w:val="28"/>
        </w:rPr>
      </w:pPr>
      <w:r>
        <w:rPr>
          <w:color w:val="000000"/>
          <w:sz w:val="28"/>
          <w:szCs w:val="28"/>
        </w:rPr>
        <w:t>В соответствии со статьями 15 и 32 Жилищного кодекса Российской Федерации и постановлением Правительства Российской Федерации от 28.01.2006 года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pPr>
        <w:pStyle w:val="A19"/>
        <w:spacing w:beforeAutospacing="0" w:before="0" w:afterAutospacing="0" w:after="0"/>
        <w:ind w:firstLine="709"/>
        <w:jc w:val="both"/>
        <w:rPr>
          <w:color w:val="000000"/>
          <w:sz w:val="28"/>
          <w:szCs w:val="28"/>
        </w:rPr>
      </w:pPr>
      <w:r>
        <w:rPr>
          <w:color w:val="000000"/>
          <w:sz w:val="28"/>
          <w:szCs w:val="28"/>
        </w:rPr>
        <w:t>1. Утвердить Положение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согласно приложению 1 к настоящему Постановлению.</w:t>
      </w:r>
    </w:p>
    <w:p>
      <w:pPr>
        <w:pStyle w:val="A19"/>
        <w:spacing w:beforeAutospacing="0" w:before="0" w:afterAutospacing="0" w:after="0"/>
        <w:ind w:firstLine="709"/>
        <w:jc w:val="both"/>
        <w:rPr>
          <w:color w:val="000000"/>
          <w:sz w:val="28"/>
          <w:szCs w:val="28"/>
        </w:rPr>
      </w:pPr>
      <w:r>
        <w:rPr>
          <w:color w:val="000000"/>
          <w:sz w:val="28"/>
          <w:szCs w:val="28"/>
        </w:rPr>
        <w:t>2. Контроль за исполнением настоящего постановления оставляю за собой.</w:t>
      </w:r>
    </w:p>
    <w:p>
      <w:pPr>
        <w:pStyle w:val="Normal"/>
        <w:widowControl w:val="false"/>
        <w:spacing w:lineRule="auto" w:line="240" w:before="0" w:after="0"/>
        <w:ind w:firstLine="709"/>
        <w:jc w:val="both"/>
        <w:rPr>
          <w:rFonts w:ascii="Times New Roman" w:hAnsi="Times New Roman" w:eastAsia="Times New Roman" w:cs="Times New Roman"/>
          <w:sz w:val="28"/>
          <w:szCs w:val="28"/>
          <w:lang w:eastAsia="zh-CN"/>
        </w:rPr>
      </w:pPr>
      <w:r>
        <w:rPr>
          <w:rFonts w:cs="Times New Roman" w:ascii="Times New Roman" w:hAnsi="Times New Roman"/>
          <w:color w:val="000000"/>
          <w:sz w:val="28"/>
          <w:szCs w:val="28"/>
        </w:rPr>
        <w:t>3. Постановление вступает в силу после его подписания.</w:t>
      </w:r>
    </w:p>
    <w:p>
      <w:pPr>
        <w:pStyle w:val="A19"/>
        <w:spacing w:beforeAutospacing="0" w:before="0" w:afterAutospacing="0" w:after="0"/>
        <w:ind w:firstLine="709"/>
        <w:jc w:val="both"/>
        <w:rPr>
          <w:color w:val="000000"/>
          <w:sz w:val="28"/>
          <w:szCs w:val="28"/>
        </w:rPr>
      </w:pPr>
      <w:r>
        <w:rPr/>
      </w:r>
    </w:p>
    <w:p>
      <w:pPr>
        <w:pStyle w:val="A19"/>
        <w:spacing w:beforeAutospacing="0" w:before="0" w:afterAutospacing="0" w:after="0"/>
        <w:ind w:firstLine="709"/>
        <w:jc w:val="both"/>
        <w:rPr>
          <w:color w:val="000000"/>
          <w:sz w:val="28"/>
          <w:szCs w:val="28"/>
        </w:rPr>
      </w:pPr>
      <w:r>
        <w:rPr/>
      </w:r>
    </w:p>
    <w:p>
      <w:pPr>
        <w:pStyle w:val="A19"/>
        <w:spacing w:beforeAutospacing="0" w:before="0" w:afterAutospacing="0" w:after="0"/>
        <w:ind w:firstLine="709"/>
        <w:jc w:val="both"/>
        <w:rPr>
          <w:color w:val="000000"/>
          <w:sz w:val="28"/>
          <w:szCs w:val="28"/>
        </w:rPr>
      </w:pPr>
      <w:r>
        <w:rPr/>
      </w:r>
    </w:p>
    <w:p>
      <w:pPr>
        <w:pStyle w:val="A21"/>
        <w:spacing w:beforeAutospacing="0" w:before="0" w:afterAutospacing="0" w:after="0"/>
        <w:jc w:val="both"/>
        <w:rPr/>
      </w:pPr>
      <w:r>
        <w:rPr>
          <w:color w:val="000000"/>
          <w:sz w:val="28"/>
          <w:szCs w:val="28"/>
        </w:rPr>
        <w:t>Глава  сельсовета                                                                             Н.Ф. Пастухова</w:t>
      </w:r>
    </w:p>
    <w:p>
      <w:pPr>
        <w:pStyle w:val="A21"/>
        <w:spacing w:beforeAutospacing="0" w:before="0" w:afterAutospacing="0" w:after="0"/>
        <w:jc w:val="both"/>
        <w:rPr>
          <w:color w:val="000000"/>
          <w:sz w:val="28"/>
          <w:szCs w:val="28"/>
        </w:rPr>
      </w:pPr>
      <w:r>
        <w:rPr/>
      </w:r>
    </w:p>
    <w:p>
      <w:pPr>
        <w:pStyle w:val="A21"/>
        <w:spacing w:beforeAutospacing="0" w:before="0" w:afterAutospacing="0" w:after="0"/>
        <w:jc w:val="both"/>
        <w:rPr>
          <w:color w:val="000000"/>
          <w:sz w:val="28"/>
          <w:szCs w:val="28"/>
        </w:rPr>
      </w:pPr>
      <w:r>
        <w:rPr/>
      </w:r>
    </w:p>
    <w:p>
      <w:pPr>
        <w:pStyle w:val="A21"/>
        <w:spacing w:beforeAutospacing="0" w:before="0" w:afterAutospacing="0" w:after="0"/>
        <w:jc w:val="both"/>
        <w:rPr>
          <w:color w:val="000000"/>
        </w:rPr>
      </w:pPr>
      <w:r>
        <w:rPr/>
      </w:r>
    </w:p>
    <w:p>
      <w:pPr>
        <w:pStyle w:val="A21"/>
        <w:spacing w:beforeAutospacing="0" w:before="0" w:afterAutospacing="0" w:after="0"/>
        <w:jc w:val="both"/>
        <w:rPr>
          <w:sz w:val="24"/>
          <w:szCs w:val="24"/>
        </w:rPr>
      </w:pPr>
      <w:r>
        <w:rPr>
          <w:color w:val="000000"/>
          <w:sz w:val="24"/>
          <w:szCs w:val="24"/>
        </w:rPr>
        <w:t xml:space="preserve">Разослано: Разослано: </w:t>
      </w:r>
      <w:r>
        <w:rPr>
          <w:rFonts w:cs="Times New Roman" w:ascii="Times New Roman" w:hAnsi="Times New Roman"/>
          <w:color w:val="000000"/>
          <w:sz w:val="24"/>
          <w:szCs w:val="24"/>
        </w:rPr>
        <w:t xml:space="preserve">в дело, администрации района, прокурору района, для обнародования – 2 </w:t>
      </w:r>
    </w:p>
    <w:p>
      <w:pPr>
        <w:pStyle w:val="A23"/>
        <w:spacing w:beforeAutospacing="0" w:before="0" w:afterAutospacing="0" w:after="0"/>
        <w:rPr>
          <w:color w:val="000000"/>
          <w:sz w:val="24"/>
          <w:szCs w:val="24"/>
        </w:rPr>
      </w:pPr>
      <w:r>
        <w:rPr>
          <w:color w:val="000000"/>
          <w:sz w:val="24"/>
          <w:szCs w:val="24"/>
        </w:rPr>
      </w:r>
    </w:p>
    <w:p>
      <w:pPr>
        <w:pStyle w:val="A23"/>
        <w:spacing w:beforeAutospacing="0" w:before="0" w:afterAutospacing="0" w:after="0"/>
        <w:rPr>
          <w:bCs/>
          <w:color w:val="000000"/>
          <w:sz w:val="28"/>
          <w:szCs w:val="28"/>
        </w:rPr>
      </w:pPr>
      <w:r>
        <w:rPr>
          <w:bCs/>
          <w:color w:val="000000"/>
          <w:sz w:val="28"/>
          <w:szCs w:val="28"/>
        </w:rPr>
      </w:r>
    </w:p>
    <w:p>
      <w:pPr>
        <w:pStyle w:val="A23"/>
        <w:spacing w:beforeAutospacing="0" w:before="0" w:afterAutospacing="0" w:after="0"/>
        <w:jc w:val="right"/>
        <w:rPr>
          <w:bCs/>
          <w:color w:val="000000"/>
          <w:sz w:val="28"/>
          <w:szCs w:val="28"/>
        </w:rPr>
      </w:pPr>
      <w:r>
        <w:rPr>
          <w:bCs/>
          <w:color w:val="000000"/>
          <w:sz w:val="28"/>
          <w:szCs w:val="28"/>
        </w:rPr>
      </w:r>
    </w:p>
    <w:p>
      <w:pPr>
        <w:pStyle w:val="A23"/>
        <w:spacing w:beforeAutospacing="0" w:before="0" w:afterAutospacing="0" w:after="0"/>
        <w:jc w:val="right"/>
        <w:rPr>
          <w:bCs/>
          <w:color w:val="000000"/>
          <w:sz w:val="28"/>
          <w:szCs w:val="28"/>
        </w:rPr>
      </w:pPr>
      <w:r>
        <w:rPr>
          <w:bCs/>
          <w:color w:val="000000"/>
          <w:sz w:val="28"/>
          <w:szCs w:val="28"/>
        </w:rPr>
      </w:r>
    </w:p>
    <w:p>
      <w:pPr>
        <w:pStyle w:val="A23"/>
        <w:spacing w:beforeAutospacing="0" w:before="0" w:afterAutospacing="0" w:after="0"/>
        <w:jc w:val="right"/>
        <w:rPr>
          <w:bCs/>
          <w:color w:val="000000"/>
          <w:sz w:val="28"/>
          <w:szCs w:val="28"/>
        </w:rPr>
      </w:pPr>
      <w:r>
        <w:rPr>
          <w:bCs/>
          <w:color w:val="000000"/>
          <w:sz w:val="28"/>
          <w:szCs w:val="28"/>
        </w:rPr>
      </w:r>
    </w:p>
    <w:p>
      <w:pPr>
        <w:pStyle w:val="A23"/>
        <w:spacing w:beforeAutospacing="0" w:before="0" w:afterAutospacing="0" w:after="0"/>
        <w:jc w:val="right"/>
        <w:rPr>
          <w:bCs/>
          <w:color w:val="000000"/>
        </w:rPr>
      </w:pPr>
      <w:r>
        <w:rPr>
          <w:bCs/>
          <w:color w:val="000000"/>
        </w:rPr>
        <w:t>Приложение</w:t>
      </w:r>
    </w:p>
    <w:p>
      <w:pPr>
        <w:pStyle w:val="A23"/>
        <w:spacing w:beforeAutospacing="0" w:before="0" w:afterAutospacing="0" w:after="0"/>
        <w:jc w:val="right"/>
        <w:rPr>
          <w:bCs/>
          <w:color w:val="000000"/>
        </w:rPr>
      </w:pPr>
      <w:r>
        <w:rPr>
          <w:bCs/>
          <w:color w:val="000000"/>
        </w:rPr>
        <w:t>к постановлению администрации</w:t>
      </w:r>
    </w:p>
    <w:p>
      <w:pPr>
        <w:pStyle w:val="A23"/>
        <w:spacing w:beforeAutospacing="0" w:before="0" w:afterAutospacing="0" w:after="0"/>
        <w:jc w:val="right"/>
        <w:rPr>
          <w:bCs/>
          <w:color w:val="000000"/>
        </w:rPr>
      </w:pPr>
      <w:r>
        <w:rPr>
          <w:bCs/>
          <w:color w:val="000000"/>
        </w:rPr>
        <w:t>муниципального образования</w:t>
      </w:r>
    </w:p>
    <w:p>
      <w:pPr>
        <w:pStyle w:val="A23"/>
        <w:spacing w:beforeAutospacing="0" w:before="0" w:afterAutospacing="0" w:after="0"/>
        <w:jc w:val="right"/>
        <w:rPr>
          <w:bCs/>
          <w:color w:val="000000"/>
        </w:rPr>
      </w:pPr>
      <w:r>
        <w:rPr>
          <w:bCs/>
          <w:color w:val="000000"/>
        </w:rPr>
        <w:t xml:space="preserve"> </w:t>
      </w:r>
      <w:r>
        <w:rPr>
          <w:bCs/>
          <w:color w:val="000000"/>
        </w:rPr>
        <w:t>Залесовский сельсовет</w:t>
      </w:r>
    </w:p>
    <w:p>
      <w:pPr>
        <w:pStyle w:val="A23"/>
        <w:spacing w:beforeAutospacing="0" w:before="0" w:afterAutospacing="0" w:after="0"/>
        <w:jc w:val="right"/>
        <w:rPr/>
      </w:pPr>
      <w:r>
        <w:rPr>
          <w:bCs/>
          <w:color w:val="000000"/>
        </w:rPr>
        <w:t xml:space="preserve">от </w:t>
      </w:r>
      <w:r>
        <w:rPr>
          <w:bCs/>
          <w:color w:val="000000"/>
        </w:rPr>
        <w:t>27.09</w:t>
      </w:r>
      <w:r>
        <w:rPr>
          <w:bCs/>
          <w:color w:val="000000"/>
        </w:rPr>
        <w:t xml:space="preserve">.2021 № </w:t>
      </w:r>
      <w:r>
        <w:rPr>
          <w:bCs/>
          <w:color w:val="000000"/>
        </w:rPr>
        <w:t>54</w:t>
      </w:r>
      <w:r>
        <w:rPr>
          <w:bCs/>
          <w:color w:val="000000"/>
        </w:rPr>
        <w:t>-п</w:t>
      </w:r>
    </w:p>
    <w:p>
      <w:pPr>
        <w:pStyle w:val="A23"/>
        <w:spacing w:beforeAutospacing="0" w:before="0" w:afterAutospacing="0" w:after="0"/>
        <w:jc w:val="right"/>
        <w:rPr>
          <w:b/>
          <w:b/>
          <w:bCs/>
          <w:color w:val="000000"/>
          <w:sz w:val="32"/>
          <w:szCs w:val="32"/>
        </w:rPr>
      </w:pPr>
      <w:r>
        <w:rPr/>
      </w:r>
    </w:p>
    <w:p>
      <w:pPr>
        <w:pStyle w:val="A25"/>
        <w:spacing w:beforeAutospacing="0" w:before="0" w:afterAutospacing="0" w:after="0"/>
        <w:jc w:val="center"/>
        <w:rPr>
          <w:b/>
          <w:b/>
          <w:bCs/>
          <w:color w:val="000000"/>
        </w:rPr>
      </w:pPr>
      <w:r>
        <w:rPr>
          <w:rFonts w:ascii="Times New Roman" w:hAnsi="Times New Roman"/>
          <w:b/>
          <w:bCs/>
          <w:color w:val="000000"/>
          <w:sz w:val="26"/>
          <w:szCs w:val="26"/>
        </w:rPr>
        <w:t>ПОЛОЖЕНИЕ</w:t>
      </w:r>
    </w:p>
    <w:p>
      <w:pPr>
        <w:pStyle w:val="A25"/>
        <w:spacing w:beforeAutospacing="0" w:before="0" w:afterAutospacing="0" w:after="0"/>
        <w:jc w:val="center"/>
        <w:rPr>
          <w:rFonts w:ascii="Times New Roman" w:hAnsi="Times New Roman"/>
          <w:sz w:val="26"/>
          <w:szCs w:val="26"/>
        </w:rPr>
      </w:pPr>
      <w:r>
        <w:rPr>
          <w:rFonts w:ascii="Times New Roman" w:hAnsi="Times New Roman"/>
          <w:b/>
          <w:bCs/>
          <w:color w:val="000000"/>
          <w:sz w:val="26"/>
          <w:szCs w:val="26"/>
        </w:rPr>
        <w:t xml:space="preserve">О признании помещения жилым помещением, жилого помещения </w:t>
      </w:r>
    </w:p>
    <w:p>
      <w:pPr>
        <w:pStyle w:val="A25"/>
        <w:spacing w:beforeAutospacing="0" w:before="0" w:afterAutospacing="0" w:after="0"/>
        <w:jc w:val="center"/>
        <w:rPr>
          <w:rFonts w:ascii="Times New Roman" w:hAnsi="Times New Roman"/>
          <w:sz w:val="26"/>
          <w:szCs w:val="26"/>
        </w:rPr>
      </w:pPr>
      <w:r>
        <w:rPr>
          <w:rFonts w:ascii="Times New Roman" w:hAnsi="Times New Roman"/>
          <w:b/>
          <w:bCs/>
          <w:color w:val="000000"/>
          <w:sz w:val="26"/>
          <w:szCs w:val="26"/>
        </w:rPr>
        <w:t xml:space="preserve">непригодным для проживания, многоквартирного дома аварийным </w:t>
      </w:r>
    </w:p>
    <w:p>
      <w:pPr>
        <w:pStyle w:val="A25"/>
        <w:spacing w:beforeAutospacing="0" w:before="0" w:afterAutospacing="0" w:after="0"/>
        <w:jc w:val="center"/>
        <w:rPr>
          <w:b/>
          <w:b/>
          <w:bCs/>
          <w:color w:val="000000"/>
        </w:rPr>
      </w:pPr>
      <w:r>
        <w:rPr>
          <w:rFonts w:ascii="Times New Roman" w:hAnsi="Times New Roman"/>
          <w:b/>
          <w:bCs/>
          <w:color w:val="000000"/>
          <w:sz w:val="26"/>
          <w:szCs w:val="26"/>
        </w:rPr>
        <w:t>и подлежащим сносу или реконструкции</w:t>
      </w:r>
    </w:p>
    <w:p>
      <w:pPr>
        <w:pStyle w:val="A25"/>
        <w:spacing w:beforeAutospacing="0" w:before="0" w:afterAutospacing="0" w:after="0"/>
        <w:jc w:val="center"/>
        <w:rPr>
          <w:b/>
          <w:b/>
          <w:bCs/>
          <w:color w:val="000000"/>
        </w:rPr>
      </w:pPr>
      <w:r>
        <w:rPr>
          <w:rFonts w:ascii="Times New Roman" w:hAnsi="Times New Roman"/>
          <w:sz w:val="26"/>
          <w:szCs w:val="26"/>
        </w:rPr>
      </w:r>
    </w:p>
    <w:p>
      <w:pPr>
        <w:pStyle w:val="A25"/>
        <w:spacing w:beforeAutospacing="0" w:before="0" w:afterAutospacing="0" w:after="0"/>
        <w:jc w:val="center"/>
        <w:rPr>
          <w:b/>
          <w:b/>
          <w:bCs/>
          <w:color w:val="000000"/>
        </w:rPr>
      </w:pPr>
      <w:r>
        <w:rPr>
          <w:rFonts w:ascii="Times New Roman" w:hAnsi="Times New Roman"/>
          <w:b/>
          <w:bCs/>
          <w:color w:val="000000"/>
          <w:sz w:val="26"/>
          <w:szCs w:val="26"/>
        </w:rPr>
        <w:t>I. Общие положения</w:t>
      </w:r>
    </w:p>
    <w:p>
      <w:pPr>
        <w:pStyle w:val="A25"/>
        <w:spacing w:beforeAutospacing="0" w:before="0" w:afterAutospacing="0" w:after="0"/>
        <w:jc w:val="center"/>
        <w:rPr>
          <w:b/>
          <w:b/>
          <w:bCs/>
          <w:color w:val="000000"/>
        </w:rPr>
      </w:pPr>
      <w:r>
        <w:rPr>
          <w:rFonts w:ascii="Times New Roman" w:hAnsi="Times New Roman"/>
          <w:sz w:val="26"/>
          <w:szCs w:val="26"/>
        </w:rPr>
      </w:r>
    </w:p>
    <w:p>
      <w:pPr>
        <w:pStyle w:val="A19"/>
        <w:spacing w:beforeAutospacing="0" w:before="0" w:afterAutospacing="0" w:after="0"/>
        <w:ind w:firstLine="709"/>
        <w:jc w:val="both"/>
        <w:rPr>
          <w:rFonts w:ascii="Times New Roman" w:hAnsi="Times New Roman"/>
          <w:sz w:val="26"/>
          <w:szCs w:val="26"/>
        </w:rPr>
      </w:pPr>
      <w:r>
        <w:rPr>
          <w:rFonts w:ascii="Times New Roman" w:hAnsi="Times New Roman"/>
          <w:color w:val="000000"/>
          <w:sz w:val="26"/>
          <w:szCs w:val="26"/>
        </w:rPr>
        <w:t>1. Настоящее Положение устанавливает требования к жилому помещению, порядок признания жилого помещения пригодным для проживания и основания, по которым жилое помещение признается непригодным для проживания, и в частности многоквартирный дом признается аварийным и подлежащим сносу или реконструкции.</w:t>
      </w:r>
    </w:p>
    <w:p>
      <w:pPr>
        <w:pStyle w:val="A19"/>
        <w:spacing w:beforeAutospacing="0" w:before="0" w:afterAutospacing="0" w:after="0"/>
        <w:ind w:firstLine="709"/>
        <w:jc w:val="both"/>
        <w:rPr>
          <w:color w:val="000000"/>
        </w:rPr>
      </w:pPr>
      <w:r>
        <w:rPr>
          <w:rFonts w:ascii="Times New Roman" w:hAnsi="Times New Roman"/>
          <w:color w:val="000000"/>
          <w:sz w:val="26"/>
          <w:szCs w:val="26"/>
        </w:rPr>
        <w:t>2. Действие настоящего Положения распространяется на находящиеся в эксплуатации жилые помещения независимо от формы собственности, расположенные на территории муниципального образования.</w:t>
      </w:r>
    </w:p>
    <w:p>
      <w:pPr>
        <w:pStyle w:val="A19"/>
        <w:spacing w:beforeAutospacing="0" w:before="0" w:afterAutospacing="0" w:after="0"/>
        <w:ind w:firstLine="709"/>
        <w:jc w:val="both"/>
        <w:rPr>
          <w:color w:val="000000"/>
        </w:rPr>
      </w:pPr>
      <w:r>
        <w:rPr>
          <w:rFonts w:ascii="Times New Roman" w:hAnsi="Times New Roman"/>
          <w:color w:val="000000"/>
          <w:sz w:val="26"/>
          <w:szCs w:val="26"/>
        </w:rPr>
        <w:t>3. Действие настоящего Положения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с Градостроительным кодексом Российской Федерации.</w:t>
      </w:r>
    </w:p>
    <w:p>
      <w:pPr>
        <w:pStyle w:val="A19"/>
        <w:spacing w:beforeAutospacing="0" w:before="0" w:afterAutospacing="0" w:after="0"/>
        <w:ind w:firstLine="709"/>
        <w:jc w:val="both"/>
        <w:rPr>
          <w:color w:val="000000"/>
        </w:rPr>
      </w:pPr>
      <w:r>
        <w:rPr>
          <w:rFonts w:ascii="Times New Roman" w:hAnsi="Times New Roman"/>
          <w:color w:val="000000"/>
          <w:sz w:val="26"/>
          <w:szCs w:val="26"/>
        </w:rPr>
        <w:t>4. Жилым помещением признается изолированное помещение, которое предназначено для проживания граждан, является недвижимым имуществом и пригодно для проживания.</w:t>
      </w:r>
    </w:p>
    <w:p>
      <w:pPr>
        <w:pStyle w:val="A19"/>
        <w:spacing w:beforeAutospacing="0" w:before="0" w:afterAutospacing="0" w:after="0"/>
        <w:ind w:firstLine="709"/>
        <w:jc w:val="both"/>
        <w:rPr>
          <w:color w:val="000000"/>
        </w:rPr>
      </w:pPr>
      <w:r>
        <w:rPr>
          <w:rFonts w:ascii="Times New Roman" w:hAnsi="Times New Roman"/>
          <w:color w:val="000000"/>
          <w:sz w:val="26"/>
          <w:szCs w:val="26"/>
        </w:rPr>
        <w:t>5. Жилым помещением признается:</w:t>
      </w:r>
    </w:p>
    <w:p>
      <w:pPr>
        <w:pStyle w:val="A19"/>
        <w:spacing w:beforeAutospacing="0" w:before="0" w:afterAutospacing="0" w:after="0"/>
        <w:ind w:firstLine="709"/>
        <w:jc w:val="both"/>
        <w:rPr>
          <w:color w:val="000000"/>
        </w:rPr>
      </w:pPr>
      <w:r>
        <w:rPr>
          <w:rFonts w:ascii="Times New Roman" w:hAnsi="Times New Roman"/>
          <w:color w:val="000000"/>
          <w:sz w:val="26"/>
          <w:szCs w:val="26"/>
        </w:rPr>
        <w:t>жилой дом -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нем;</w:t>
      </w:r>
    </w:p>
    <w:p>
      <w:pPr>
        <w:pStyle w:val="A19"/>
        <w:spacing w:beforeAutospacing="0" w:before="0" w:afterAutospacing="0" w:after="0"/>
        <w:ind w:firstLine="709"/>
        <w:jc w:val="both"/>
        <w:rPr>
          <w:color w:val="000000"/>
        </w:rPr>
      </w:pPr>
      <w:r>
        <w:rPr>
          <w:rFonts w:ascii="Times New Roman" w:hAnsi="Times New Roman"/>
          <w:color w:val="000000"/>
          <w:sz w:val="26"/>
          <w:szCs w:val="26"/>
        </w:rPr>
        <w:t>квартира -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из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pPr>
        <w:pStyle w:val="A19"/>
        <w:spacing w:beforeAutospacing="0" w:before="0" w:afterAutospacing="0" w:after="0"/>
        <w:ind w:firstLine="709"/>
        <w:jc w:val="both"/>
        <w:rPr>
          <w:color w:val="000000"/>
        </w:rPr>
      </w:pPr>
      <w:r>
        <w:rPr>
          <w:rFonts w:ascii="Times New Roman" w:hAnsi="Times New Roman"/>
          <w:color w:val="000000"/>
          <w:sz w:val="26"/>
          <w:szCs w:val="26"/>
        </w:rPr>
        <w:t>комната - часть жилого дома или квартиры, предназначенная для использования в качестве места непосредственного проживания граждан в жилом доме или квартире.</w:t>
      </w:r>
    </w:p>
    <w:p>
      <w:pPr>
        <w:pStyle w:val="A19"/>
        <w:spacing w:beforeAutospacing="0" w:before="0" w:afterAutospacing="0" w:after="0"/>
        <w:ind w:firstLine="709"/>
        <w:jc w:val="both"/>
        <w:rPr>
          <w:rFonts w:ascii="Times New Roman" w:hAnsi="Times New Roman"/>
          <w:sz w:val="26"/>
          <w:szCs w:val="26"/>
        </w:rPr>
      </w:pPr>
      <w:r>
        <w:rPr>
          <w:rFonts w:ascii="Times New Roman" w:hAnsi="Times New Roman"/>
          <w:color w:val="000000"/>
          <w:sz w:val="26"/>
          <w:szCs w:val="26"/>
        </w:rPr>
        <w:t>6. Многоквартирным домом признается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w:t>
      </w:r>
    </w:p>
    <w:p>
      <w:pPr>
        <w:pStyle w:val="A19"/>
        <w:spacing w:beforeAutospacing="0" w:before="0" w:afterAutospacing="0" w:after="0"/>
        <w:ind w:firstLine="709"/>
        <w:jc w:val="both"/>
        <w:rPr>
          <w:color w:val="000000"/>
        </w:rPr>
      </w:pPr>
      <w:r>
        <w:rPr>
          <w:rFonts w:ascii="Times New Roman" w:hAnsi="Times New Roman"/>
          <w:color w:val="000000"/>
          <w:sz w:val="26"/>
          <w:szCs w:val="26"/>
        </w:rPr>
        <w:t>Не допускаются к использованию в качестве жилых помещений помещения вспомогательного использования, а также помещения, входящие в состав общего имущества собственников помещений в многоквартирном доме.</w:t>
      </w:r>
    </w:p>
    <w:p>
      <w:pPr>
        <w:pStyle w:val="A19"/>
        <w:spacing w:beforeAutospacing="0" w:before="0" w:afterAutospacing="0" w:after="0"/>
        <w:ind w:firstLine="709"/>
        <w:jc w:val="both"/>
        <w:rPr>
          <w:color w:val="000000"/>
        </w:rPr>
      </w:pPr>
      <w:r>
        <w:rPr>
          <w:rFonts w:ascii="Times New Roman" w:hAnsi="Times New Roman"/>
          <w:color w:val="000000"/>
          <w:sz w:val="26"/>
          <w:szCs w:val="26"/>
        </w:rPr>
        <w:t>7. Признание помещения жилым помещением, пригодным (непригодным) для проживания граждан, а также многоквартирного дома аварийным и подлежащим сносу или реконструкции осуществляется межведомственной комиссией, создаваемой в этих целях (далее - комиссия), на основании оценки соответствия указанных помещения и дома установленным в настоящем Положении требованиям.</w:t>
      </w:r>
    </w:p>
    <w:p>
      <w:pPr>
        <w:pStyle w:val="A19"/>
        <w:spacing w:beforeAutospacing="0" w:before="0" w:afterAutospacing="0" w:after="0"/>
        <w:ind w:firstLine="709"/>
        <w:jc w:val="both"/>
        <w:rPr>
          <w:color w:val="000000"/>
        </w:rPr>
      </w:pPr>
      <w:r>
        <w:rPr>
          <w:rFonts w:ascii="Times New Roman" w:hAnsi="Times New Roman"/>
          <w:color w:val="000000"/>
          <w:sz w:val="26"/>
          <w:szCs w:val="26"/>
        </w:rPr>
        <w:t xml:space="preserve">7.1. Администрация муниципального </w:t>
      </w:r>
      <w:r>
        <w:rPr>
          <w:rFonts w:ascii="Times New Roman" w:hAnsi="Times New Roman"/>
          <w:sz w:val="26"/>
          <w:szCs w:val="26"/>
        </w:rPr>
        <w:t xml:space="preserve">образования  Залесовский  сельсовет (далее по тексту – Администрация) создает в установленном им порядке комиссию </w:t>
      </w:r>
      <w:r>
        <w:rPr>
          <w:rFonts w:ascii="Times New Roman" w:hAnsi="Times New Roman"/>
          <w:color w:val="000000"/>
          <w:sz w:val="26"/>
          <w:szCs w:val="26"/>
        </w:rPr>
        <w:t>для оценки жилых помещений жилищного фонда Российской Федерации, многоквартирных домов, находящихся в федеральной собственности, муниципального жилищного фонда и частного жилищного фонда, за исключением случаев, предусмотренных пунктом 7.1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РФ от 28 января 2006 года №47 (Далее по тексту настоящего положения – Положение от 28 января 2006 года №47).</w:t>
      </w:r>
    </w:p>
    <w:p>
      <w:pPr>
        <w:pStyle w:val="A19"/>
        <w:spacing w:beforeAutospacing="0" w:before="0" w:afterAutospacing="0" w:after="0"/>
        <w:ind w:firstLine="709"/>
        <w:jc w:val="both"/>
        <w:rPr>
          <w:color w:val="000000"/>
        </w:rPr>
      </w:pPr>
      <w:r>
        <w:rPr>
          <w:rFonts w:ascii="Times New Roman" w:hAnsi="Times New Roman"/>
          <w:color w:val="000000"/>
          <w:sz w:val="26"/>
          <w:szCs w:val="26"/>
        </w:rPr>
        <w:t>7.2. В состав комиссии включаются представители Администрации. Председателем комиссии назначается должностное лицо Администрации.</w:t>
      </w:r>
    </w:p>
    <w:p>
      <w:pPr>
        <w:pStyle w:val="A19"/>
        <w:spacing w:beforeAutospacing="0" w:before="0" w:afterAutospacing="0" w:after="0"/>
        <w:ind w:firstLine="709"/>
        <w:jc w:val="both"/>
        <w:rPr>
          <w:color w:val="000000"/>
        </w:rPr>
      </w:pPr>
      <w:r>
        <w:rPr>
          <w:rFonts w:ascii="Times New Roman" w:hAnsi="Times New Roman"/>
          <w:color w:val="000000"/>
          <w:sz w:val="26"/>
          <w:szCs w:val="26"/>
        </w:rPr>
        <w:t>7.2.1. В состав комиссии включаются также представители органов, уполномоченных на проведение регионального жилищного надзора (муниципального жилищного контроля), государственного контроля и надзора в сферах санитарно-эпидемиологической, пожарной, экологической и иной безопасности, защиты прав потребителей и благополучия человека (далее - органы государственного надзора (контроля), на проведение инвентаризации и регистрации объектов недвижимости, находящихся в городских и сельских поселениях, других муниципальных образованиях, а также в случае необходимости - представители органов архитектуры, градостроительства и соответствующих организаций, эксперты, в установленном порядке аттестованные на право подготовки заключений экспертизы проектной документации и (или) результатов инженерных изысканий.</w:t>
      </w:r>
    </w:p>
    <w:p>
      <w:pPr>
        <w:pStyle w:val="A19"/>
        <w:spacing w:beforeAutospacing="0" w:before="0" w:afterAutospacing="0" w:after="0"/>
        <w:ind w:firstLine="709"/>
        <w:jc w:val="both"/>
        <w:rPr>
          <w:color w:val="000000"/>
        </w:rPr>
      </w:pPr>
      <w:r>
        <w:rPr>
          <w:rFonts w:ascii="Times New Roman" w:hAnsi="Times New Roman"/>
          <w:color w:val="000000"/>
          <w:sz w:val="26"/>
          <w:szCs w:val="26"/>
        </w:rPr>
        <w:t>7.2.2. Собственник жилого помещения (уполномоченное им лицо), привлекается к работе в комиссии с правом совещательного голоса и подлежит уведомлению о времени и месте заседания комиссии в порядке, установленном органом местного самоуправления, создавшими комиссию.</w:t>
      </w:r>
    </w:p>
    <w:p>
      <w:pPr>
        <w:pStyle w:val="A19"/>
        <w:spacing w:beforeAutospacing="0" w:before="0" w:afterAutospacing="0" w:after="0"/>
        <w:ind w:firstLine="709"/>
        <w:jc w:val="both"/>
        <w:rPr>
          <w:color w:val="000000"/>
        </w:rPr>
      </w:pPr>
      <w:r>
        <w:rPr>
          <w:rFonts w:ascii="Times New Roman" w:hAnsi="Times New Roman"/>
          <w:color w:val="000000"/>
          <w:sz w:val="26"/>
          <w:szCs w:val="26"/>
        </w:rPr>
        <w:t>7.2.3. В случае если комиссией проводится оценка жилых помещений жилищного фонда Российской Федерации или многоквартирного дома, находящегося в федеральной собственности, в состав комиссии с правом решающего голоса включается представитель федерального органа исполнительной власти, осуществляющего полномочия собственника в отношении оцениваемого имущества. В состав комиссии с правом решающего голоса также включается представитель государственного органа Российской Федерации или подведомственного ему предприятия (учреждения), если указанному органу либо его подведомственному предприятию (учреждению) оцениваемое имущество принадлежит на соответствующем вещном праве (далее - правообладатель).</w:t>
      </w:r>
    </w:p>
    <w:p>
      <w:pPr>
        <w:pStyle w:val="A19"/>
        <w:spacing w:beforeAutospacing="0" w:before="0" w:afterAutospacing="0" w:after="0"/>
        <w:ind w:firstLine="709"/>
        <w:jc w:val="both"/>
        <w:rPr>
          <w:color w:val="000000"/>
        </w:rPr>
      </w:pPr>
      <w:r>
        <w:rPr>
          <w:rFonts w:ascii="Times New Roman" w:hAnsi="Times New Roman"/>
          <w:color w:val="000000"/>
          <w:sz w:val="26"/>
          <w:szCs w:val="26"/>
        </w:rPr>
        <w:t>7.3. Решение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принимается органом местного самоуправления (за исключением жилых помещений жилищного фонда Российской Федерации и многоквартирных домов, находящихся в федеральной собственности). В случае если комиссией проводится оценка жилых помещений жилищного фонда Российской Федерации, а также многоквартирного дома, находящегося в федеральной собственности, решение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принимается федеральным органом исполнительной власти, осуществляющим полномочия собственника в отношении оцениваемого имущества, на основании заключения комиссии, оформленного в порядке, предусмотренном настоящим Положением.</w:t>
      </w:r>
    </w:p>
    <w:p>
      <w:pPr>
        <w:pStyle w:val="A19"/>
        <w:spacing w:beforeAutospacing="0" w:before="0" w:afterAutospacing="0" w:after="0"/>
        <w:ind w:firstLine="709"/>
        <w:jc w:val="both"/>
        <w:rPr>
          <w:color w:val="000000"/>
        </w:rPr>
      </w:pPr>
      <w:r>
        <w:rPr>
          <w:rFonts w:ascii="Times New Roman" w:hAnsi="Times New Roman"/>
          <w:color w:val="000000"/>
          <w:sz w:val="26"/>
          <w:szCs w:val="26"/>
        </w:rPr>
        <w:t>8. Орган местного самоуправления при наличии обращения собственника помещения принимает решение о признании частных жилых помещений, находящихся на соответствующей территории, пригодными (непригодными) для проживания граждан на основании соответствующего заключения комиссии.</w:t>
      </w:r>
    </w:p>
    <w:p>
      <w:pPr>
        <w:pStyle w:val="A19"/>
        <w:spacing w:beforeAutospacing="0" w:before="0" w:afterAutospacing="0" w:after="0"/>
        <w:ind w:firstLine="709"/>
        <w:jc w:val="both"/>
        <w:rPr>
          <w:color w:val="000000"/>
        </w:rPr>
      </w:pPr>
      <w:r>
        <w:rPr>
          <w:rFonts w:ascii="Times New Roman" w:hAnsi="Times New Roman"/>
          <w:sz w:val="26"/>
          <w:szCs w:val="26"/>
        </w:rPr>
      </w:r>
    </w:p>
    <w:p>
      <w:pPr>
        <w:pStyle w:val="A25"/>
        <w:spacing w:beforeAutospacing="0" w:before="0" w:afterAutospacing="0" w:after="0"/>
        <w:jc w:val="center"/>
        <w:rPr>
          <w:b/>
          <w:b/>
          <w:bCs/>
          <w:color w:val="000000"/>
        </w:rPr>
      </w:pPr>
      <w:r>
        <w:rPr>
          <w:rFonts w:ascii="Times New Roman" w:hAnsi="Times New Roman"/>
          <w:b/>
          <w:bCs/>
          <w:color w:val="000000"/>
          <w:sz w:val="26"/>
          <w:szCs w:val="26"/>
        </w:rPr>
        <w:t>II. Требования, которым должно отвечать жилое помещение</w:t>
      </w:r>
    </w:p>
    <w:p>
      <w:pPr>
        <w:pStyle w:val="A25"/>
        <w:spacing w:beforeAutospacing="0" w:before="0" w:afterAutospacing="0" w:after="0"/>
        <w:jc w:val="center"/>
        <w:rPr>
          <w:b/>
          <w:b/>
          <w:bCs/>
          <w:color w:val="000000"/>
        </w:rPr>
      </w:pPr>
      <w:r>
        <w:rPr>
          <w:rFonts w:ascii="Times New Roman" w:hAnsi="Times New Roman"/>
          <w:sz w:val="26"/>
          <w:szCs w:val="26"/>
        </w:rPr>
      </w:r>
    </w:p>
    <w:p>
      <w:pPr>
        <w:pStyle w:val="A19"/>
        <w:spacing w:beforeAutospacing="0" w:before="0" w:afterAutospacing="0" w:after="0"/>
        <w:ind w:firstLine="709"/>
        <w:jc w:val="both"/>
        <w:rPr>
          <w:color w:val="000000"/>
        </w:rPr>
      </w:pPr>
      <w:r>
        <w:rPr>
          <w:rFonts w:ascii="Times New Roman" w:hAnsi="Times New Roman"/>
          <w:color w:val="000000"/>
          <w:sz w:val="26"/>
          <w:szCs w:val="26"/>
        </w:rPr>
        <w:t>9. Жилые помещения должны располагаться преимущественно в домах, расположенных в жилой зоне в соответствии с градостроительным зонированием, а также в границах территории ведения гражданами садоводства или огородничества для собственных нужд.</w:t>
      </w:r>
    </w:p>
    <w:p>
      <w:pPr>
        <w:pStyle w:val="A19"/>
        <w:spacing w:beforeAutospacing="0" w:before="0" w:afterAutospacing="0" w:after="0"/>
        <w:ind w:firstLine="709"/>
        <w:jc w:val="both"/>
        <w:rPr>
          <w:color w:val="000000"/>
        </w:rPr>
      </w:pPr>
      <w:r>
        <w:rPr>
          <w:rFonts w:ascii="Times New Roman" w:hAnsi="Times New Roman"/>
          <w:color w:val="000000"/>
          <w:sz w:val="26"/>
          <w:szCs w:val="26"/>
        </w:rPr>
        <w:t>10. Несущие и ограждающие конструкции жилого помещения, в том числе входящие в состав общего имущества собственников помещений в многоквартирном доме, должны находиться в работоспособном состоянии, при котором возникшие в ходе эксплуатации нарушения в части деформативности (а в железобетонных конструкциях - в части трещиностойкости) не приводят к нарушению работоспособности и несущей способности конструкций, надежности жилого дома и обеспечивают безопасное пребывание граждан и сохранность инженерного оборудования.</w:t>
      </w:r>
    </w:p>
    <w:p>
      <w:pPr>
        <w:pStyle w:val="A19"/>
        <w:spacing w:beforeAutospacing="0" w:before="0" w:afterAutospacing="0" w:after="0"/>
        <w:ind w:firstLine="709"/>
        <w:jc w:val="both"/>
        <w:rPr>
          <w:color w:val="000000"/>
        </w:rPr>
      </w:pPr>
      <w:r>
        <w:rPr>
          <w:rFonts w:ascii="Times New Roman" w:hAnsi="Times New Roman"/>
          <w:color w:val="000000"/>
          <w:sz w:val="26"/>
          <w:szCs w:val="26"/>
        </w:rPr>
        <w:t>Основания и несущие конструкции жилого дома, а также основания и несущие конструкции, входящие в состав общего имущества собственников помещений в многоквартирном доме, не должны иметь разрушения и повреждения, приводящие к их деформации или образованию трещин, снижающие их несущую способность и ухудшающие эксплуатационные свойства конструкций или жилого дома в целом.</w:t>
      </w:r>
    </w:p>
    <w:p>
      <w:pPr>
        <w:pStyle w:val="A19"/>
        <w:spacing w:beforeAutospacing="0" w:before="0" w:afterAutospacing="0" w:after="0"/>
        <w:ind w:firstLine="709"/>
        <w:jc w:val="both"/>
        <w:rPr>
          <w:color w:val="000000"/>
        </w:rPr>
      </w:pPr>
      <w:r>
        <w:rPr>
          <w:rFonts w:ascii="Times New Roman" w:hAnsi="Times New Roman"/>
          <w:color w:val="000000"/>
          <w:sz w:val="26"/>
          <w:szCs w:val="26"/>
        </w:rPr>
        <w:t>11. Жилое помещение, равно как и общее имущество собственников помещений в многоквартирном доме, должно быть обустроено и оборудовано таким образом, чтобы предупредить риск получения травм жильцами при передвижении внутри и около жилого помещения, при входе в жилое помещение и жилой дом и выходе из них, а также при пользовании инженерным оборудованием и обеспечить возможность перемещения предметов инженерного оборудования соответствующих помещений квартир и вспомогательных помещений дома, входящих в состав общего имущества собственников помещений в многоквартирном доме. При этом уклон и ширина лестничных маршей и пандусов, высота ступеней, ширина проступей, ширина лестничных площадок, высота проходов по лестницам, подвалу, эксплуатируемому чердаку, размеры дверных проемов должны обеспечивать удобство и безопасность передвижения и размещения.</w:t>
      </w:r>
    </w:p>
    <w:p>
      <w:pPr>
        <w:pStyle w:val="A19"/>
        <w:spacing w:beforeAutospacing="0" w:before="0" w:afterAutospacing="0" w:after="0"/>
        <w:ind w:firstLine="709"/>
        <w:jc w:val="both"/>
        <w:rPr>
          <w:color w:val="000000"/>
        </w:rPr>
      </w:pPr>
      <w:r>
        <w:rPr>
          <w:rFonts w:ascii="Times New Roman" w:hAnsi="Times New Roman"/>
          <w:color w:val="000000"/>
          <w:sz w:val="26"/>
          <w:szCs w:val="26"/>
        </w:rPr>
        <w:t>12. Жилое помещение должно быть обеспечено инженерными системами (электроосвещение, хозяйственно-питьевое и горячее водоснабжение, водоотведение, отопление и вентиляция, а в газифицированных районах также и газоснабжение). В поселениях и на территории ведения гражданами садоводства или огородничества для собственных нужд без централизованных инженерных сетей в одно- и двухэтажных зданиях допускается отсутствие водопровода и канализированных уборных.</w:t>
      </w:r>
    </w:p>
    <w:p>
      <w:pPr>
        <w:pStyle w:val="A19"/>
        <w:spacing w:beforeAutospacing="0" w:before="0" w:afterAutospacing="0" w:after="0"/>
        <w:ind w:firstLine="709"/>
        <w:jc w:val="both"/>
        <w:rPr>
          <w:color w:val="000000"/>
        </w:rPr>
      </w:pPr>
      <w:r>
        <w:rPr>
          <w:rFonts w:ascii="Times New Roman" w:hAnsi="Times New Roman"/>
          <w:color w:val="000000"/>
          <w:sz w:val="26"/>
          <w:szCs w:val="26"/>
        </w:rPr>
        <w:t>13. Инженерные системы (вентиляция, отопление, водоснабжение, водоотведение, лифты и др.), оборудование и механизмы, находящиеся в жилых помещениях, а также входящие в состав общего имущества собственников помещений в многоквартирном доме, должны соответствовать требованиям санитарно-эпидемиологической безопасности. Устройство вентиляционной системы жилых помещений должно исключать поступление воздуха из одной квартиры в другую. Не допускается объединение вентиляционных каналов кухонь и санитарных узлов (вспомогательных помещений) с жилыми комнатами.</w:t>
      </w:r>
    </w:p>
    <w:p>
      <w:pPr>
        <w:pStyle w:val="A19"/>
        <w:spacing w:beforeAutospacing="0" w:before="0" w:afterAutospacing="0" w:after="0"/>
        <w:ind w:firstLine="709"/>
        <w:jc w:val="both"/>
        <w:rPr>
          <w:color w:val="000000"/>
        </w:rPr>
      </w:pPr>
      <w:r>
        <w:rPr>
          <w:rFonts w:ascii="Times New Roman" w:hAnsi="Times New Roman"/>
          <w:color w:val="000000"/>
          <w:sz w:val="26"/>
          <w:szCs w:val="26"/>
        </w:rPr>
        <w:t>Кратность воздухообмена во всех вентилируемых жилых помещениях должна соответствовать нормам, установленным в действующих нормативных правовых актах.</w:t>
      </w:r>
    </w:p>
    <w:p>
      <w:pPr>
        <w:pStyle w:val="A19"/>
        <w:spacing w:beforeAutospacing="0" w:before="0" w:afterAutospacing="0" w:after="0"/>
        <w:ind w:firstLine="709"/>
        <w:jc w:val="both"/>
        <w:rPr>
          <w:color w:val="000000"/>
        </w:rPr>
      </w:pPr>
      <w:r>
        <w:rPr>
          <w:rFonts w:ascii="Times New Roman" w:hAnsi="Times New Roman"/>
          <w:color w:val="000000"/>
          <w:sz w:val="26"/>
          <w:szCs w:val="26"/>
        </w:rPr>
        <w:t>14. Инженерные системы (вентиляция, отопление, водоснабжение, водоотведение, лифты и др.), находящиеся в жилых помещениях, а также входящие в состав общего имущества собственников помещений в многоквартирном доме, должны быть размещены и смонтированы в соответствии с требованиями безопасности, установленными в действующих нормативных правовых актах, и инструкциями заводов - изготовителей оборудования, а также с гигиеническими нормативами, в том числе в отношении допустимого уровня шума и вибрации, которые создаются этими инженерными системами.</w:t>
      </w:r>
    </w:p>
    <w:p>
      <w:pPr>
        <w:pStyle w:val="A19"/>
        <w:spacing w:beforeAutospacing="0" w:before="0" w:afterAutospacing="0" w:after="0"/>
        <w:ind w:firstLine="709"/>
        <w:jc w:val="both"/>
        <w:rPr>
          <w:color w:val="000000"/>
        </w:rPr>
      </w:pPr>
      <w:r>
        <w:rPr>
          <w:rFonts w:ascii="Times New Roman" w:hAnsi="Times New Roman"/>
          <w:color w:val="000000"/>
          <w:sz w:val="26"/>
          <w:szCs w:val="26"/>
        </w:rPr>
        <w:t>15. Наружные ограждающие конструкции жилого помещения, входящие в состав общего имущества собственников помещений в многоквартирном доме, должны иметь теплоизоляцию, обеспечивающую в холодный период года относительную влажность в межквартирном коридоре и жилых комнатах не более 60 процентов, температуру отапливаемых помещений не менее +18 градусов по Цельсию, а также изоляцию от проникновения наружного холодного воздуха, пароизоляцию от диффузии водяного пара из помещения, обеспечивающие отсутствие конденсации влаги на внутренних поверхностях несветопрозрачных ограждающих конструкций и препятствующие накоплению излишней влаги в конструкциях жилого дома.</w:t>
      </w:r>
    </w:p>
    <w:p>
      <w:pPr>
        <w:pStyle w:val="A19"/>
        <w:spacing w:beforeAutospacing="0" w:before="0" w:afterAutospacing="0" w:after="0"/>
        <w:ind w:firstLine="709"/>
        <w:jc w:val="both"/>
        <w:rPr>
          <w:color w:val="000000"/>
        </w:rPr>
      </w:pPr>
      <w:r>
        <w:rPr>
          <w:rFonts w:ascii="Times New Roman" w:hAnsi="Times New Roman"/>
          <w:color w:val="000000"/>
          <w:sz w:val="26"/>
          <w:szCs w:val="26"/>
        </w:rPr>
        <w:t>16. Жилые помещения, а также помещения, входящие в состав общего имущества собственников помещений в многоквартирном доме, должны быть защищены от проникновения дождевой, талой и грунтовой воды и возможных бытовых утечек воды из инженерных систем при помощи конструктивных средств и технических устройств.</w:t>
      </w:r>
    </w:p>
    <w:p>
      <w:pPr>
        <w:pStyle w:val="A19"/>
        <w:spacing w:beforeAutospacing="0" w:before="0" w:afterAutospacing="0" w:after="0"/>
        <w:ind w:firstLine="709"/>
        <w:jc w:val="both"/>
        <w:rPr>
          <w:color w:val="000000"/>
        </w:rPr>
      </w:pPr>
      <w:r>
        <w:rPr>
          <w:rFonts w:ascii="Times New Roman" w:hAnsi="Times New Roman"/>
          <w:color w:val="000000"/>
          <w:sz w:val="26"/>
          <w:szCs w:val="26"/>
        </w:rPr>
        <w:t>17. Доступ к жилому помещению, расположенному в многоквартирном доме выше пятого этажа, за исключением мансардного этажа, должен осуществляться при помощи лифта.</w:t>
      </w:r>
    </w:p>
    <w:p>
      <w:pPr>
        <w:pStyle w:val="A19"/>
        <w:spacing w:beforeAutospacing="0" w:before="0" w:afterAutospacing="0" w:after="0"/>
        <w:ind w:firstLine="709"/>
        <w:jc w:val="both"/>
        <w:rPr>
          <w:rFonts w:ascii="Times New Roman" w:hAnsi="Times New Roman"/>
          <w:sz w:val="26"/>
          <w:szCs w:val="26"/>
        </w:rPr>
      </w:pPr>
      <w:r>
        <w:rPr>
          <w:rFonts w:ascii="Times New Roman" w:hAnsi="Times New Roman"/>
          <w:color w:val="000000"/>
          <w:sz w:val="26"/>
          <w:szCs w:val="26"/>
        </w:rPr>
        <w:t>18. Допустимая высота эксплуатируемого жилого дома и площадь этажа в пределах пожарного отсека, входящего в состав общего имущества собственников помещений в многоквартирном доме, должны соответствовать классу конструктивной пожарной опасности здания и степени его огнестойкости, установленным в действующих нормативных правовых актах, и обеспечивать пожарную безопасность жилого помещения и жилого дома в целом.</w:t>
      </w:r>
    </w:p>
    <w:p>
      <w:pPr>
        <w:pStyle w:val="A19"/>
        <w:spacing w:beforeAutospacing="0" w:before="0" w:afterAutospacing="0" w:after="0"/>
        <w:ind w:firstLine="709"/>
        <w:jc w:val="both"/>
        <w:rPr>
          <w:color w:val="000000"/>
        </w:rPr>
      </w:pPr>
      <w:r>
        <w:rPr>
          <w:rFonts w:ascii="Times New Roman" w:hAnsi="Times New Roman"/>
          <w:color w:val="000000"/>
          <w:sz w:val="26"/>
          <w:szCs w:val="26"/>
        </w:rPr>
        <w:t>19. В реконструируемом жилом помещении при изменении местоположения санитарно-технических узлов должны быть осуществлены мероприятия по гидро-, шумо- и виброизоляции, обеспечению их системами вентиляции, а также при необходимости должны быть усилены перекрытия, на которых установлено оборудование санитарно-технических узлов.</w:t>
      </w:r>
    </w:p>
    <w:p>
      <w:pPr>
        <w:pStyle w:val="A19"/>
        <w:spacing w:beforeAutospacing="0" w:before="0" w:afterAutospacing="0" w:after="0"/>
        <w:ind w:firstLine="709"/>
        <w:jc w:val="both"/>
        <w:rPr>
          <w:color w:val="000000"/>
        </w:rPr>
      </w:pPr>
      <w:r>
        <w:rPr>
          <w:rFonts w:ascii="Times New Roman" w:hAnsi="Times New Roman"/>
          <w:color w:val="000000"/>
          <w:sz w:val="26"/>
          <w:szCs w:val="26"/>
        </w:rPr>
        <w:t>20. Объемно-планировочное решение жилых помещений и их расположение в многоквартирном доме, минимальная площадь комнат и помещений вспомогательного использования, предназначенных для удовлетворения гражданами бытовых и иных нужд, связанных с их проживанием в жилых помещениях (кроме прихожей и коридора), должны обеспечивать возможность размещения необходимого набора предметов мебели и функционального оборудования с учетом требований эргономики.</w:t>
      </w:r>
    </w:p>
    <w:p>
      <w:pPr>
        <w:pStyle w:val="A19"/>
        <w:spacing w:beforeAutospacing="0" w:before="0" w:afterAutospacing="0" w:after="0"/>
        <w:ind w:firstLine="709"/>
        <w:jc w:val="both"/>
        <w:rPr>
          <w:color w:val="000000"/>
        </w:rPr>
      </w:pPr>
      <w:r>
        <w:rPr>
          <w:rFonts w:ascii="Times New Roman" w:hAnsi="Times New Roman"/>
          <w:color w:val="000000"/>
          <w:sz w:val="26"/>
          <w:szCs w:val="26"/>
        </w:rPr>
        <w:t>21. В жилом помещении требуемая инсоляция должна обеспечиваться для одно-, двух- и трехкомнатных квартир - не менее чем в одной комнате, для четырех-, пяти- и шести комнатных квартир - не менее чем в 2 комнатах. Длительность инсоляции в осенне-зимний период года в жилом помещении для центральной, северной и южной зон должна отвечать соответствующим санитарным нормам. Коэффициент естественной освещенности в комнатах и кухнях должен быть не менее 0,5 процента в середине жилого помещения.</w:t>
      </w:r>
    </w:p>
    <w:p>
      <w:pPr>
        <w:pStyle w:val="A19"/>
        <w:spacing w:beforeAutospacing="0" w:before="0" w:afterAutospacing="0" w:after="0"/>
        <w:ind w:firstLine="709"/>
        <w:jc w:val="both"/>
        <w:rPr>
          <w:color w:val="000000"/>
        </w:rPr>
      </w:pPr>
      <w:r>
        <w:rPr>
          <w:rFonts w:ascii="Times New Roman" w:hAnsi="Times New Roman"/>
          <w:color w:val="000000"/>
          <w:sz w:val="26"/>
          <w:szCs w:val="26"/>
        </w:rPr>
        <w:t>22. Высота (от пола до потолка) комнат и кухни (кухни-столовой) в климатических районах IА, IБ, IГ, IД и IV, а должна быть не менее 2,7 м, а в других климатических районах - не менее 2,5 м. Высота внутриквартирных коридоров, холлов, передних, антресолей должна составлять не менее 2,1 м.</w:t>
      </w:r>
    </w:p>
    <w:p>
      <w:pPr>
        <w:pStyle w:val="A19"/>
        <w:spacing w:beforeAutospacing="0" w:before="0" w:afterAutospacing="0" w:after="0"/>
        <w:ind w:firstLine="709"/>
        <w:jc w:val="both"/>
        <w:rPr>
          <w:color w:val="000000"/>
        </w:rPr>
      </w:pPr>
      <w:r>
        <w:rPr>
          <w:rFonts w:ascii="Times New Roman" w:hAnsi="Times New Roman"/>
          <w:color w:val="000000"/>
          <w:sz w:val="26"/>
          <w:szCs w:val="26"/>
        </w:rPr>
        <w:t>23. Отметка пола жилого помещения, расположенного на первом этаже, должна быть выше планировочной отметки земли.</w:t>
      </w:r>
    </w:p>
    <w:p>
      <w:pPr>
        <w:pStyle w:val="A19"/>
        <w:spacing w:beforeAutospacing="0" w:before="0" w:afterAutospacing="0" w:after="0"/>
        <w:ind w:firstLine="709"/>
        <w:jc w:val="both"/>
        <w:rPr>
          <w:color w:val="000000"/>
        </w:rPr>
      </w:pPr>
      <w:r>
        <w:rPr>
          <w:rFonts w:ascii="Times New Roman" w:hAnsi="Times New Roman"/>
          <w:color w:val="000000"/>
          <w:sz w:val="26"/>
          <w:szCs w:val="26"/>
        </w:rPr>
        <w:t>Размещение жилого помещения в подвальном и цокольном этажах не допускается.</w:t>
      </w:r>
    </w:p>
    <w:p>
      <w:pPr>
        <w:pStyle w:val="A19"/>
        <w:spacing w:beforeAutospacing="0" w:before="0" w:afterAutospacing="0" w:after="0"/>
        <w:ind w:firstLine="709"/>
        <w:jc w:val="both"/>
        <w:rPr>
          <w:color w:val="000000"/>
        </w:rPr>
      </w:pPr>
      <w:r>
        <w:rPr>
          <w:rFonts w:ascii="Times New Roman" w:hAnsi="Times New Roman"/>
          <w:color w:val="000000"/>
          <w:sz w:val="26"/>
          <w:szCs w:val="26"/>
        </w:rPr>
        <w:t>24. Размещение над комнатами уборной, ванной (душевой) и кухни не допускается. Размещение уборной, ванной (душевой) в верхнем уровне над кухней допускается в квартирах, расположенных в 2 уровнях.</w:t>
      </w:r>
    </w:p>
    <w:p>
      <w:pPr>
        <w:pStyle w:val="A19"/>
        <w:spacing w:beforeAutospacing="0" w:before="0" w:afterAutospacing="0" w:after="0"/>
        <w:ind w:firstLine="709"/>
        <w:jc w:val="both"/>
        <w:rPr>
          <w:color w:val="000000"/>
        </w:rPr>
      </w:pPr>
      <w:r>
        <w:rPr>
          <w:rFonts w:ascii="Times New Roman" w:hAnsi="Times New Roman"/>
          <w:color w:val="000000"/>
          <w:sz w:val="26"/>
          <w:szCs w:val="26"/>
        </w:rPr>
        <w:t>25. Комнаты и кухни в жилом помещении должны иметь непосредственное естественное освещение.</w:t>
      </w:r>
    </w:p>
    <w:p>
      <w:pPr>
        <w:pStyle w:val="A19"/>
        <w:spacing w:beforeAutospacing="0" w:before="0" w:afterAutospacing="0" w:after="0"/>
        <w:ind w:firstLine="709"/>
        <w:jc w:val="both"/>
        <w:rPr>
          <w:color w:val="000000"/>
        </w:rPr>
      </w:pPr>
      <w:r>
        <w:rPr>
          <w:rFonts w:ascii="Times New Roman" w:hAnsi="Times New Roman"/>
          <w:color w:val="000000"/>
          <w:sz w:val="26"/>
          <w:szCs w:val="26"/>
        </w:rPr>
        <w:t>Естественного освещения могут не иметь другие помещения вспомогательного использования, предназначенные для удовлетворения гражданами бытовых и иных нужд, а также помещения, входящие в состав общего имущества собственников помещений в многоквартирном доме (коридоры, вестибюли, холлы и др.). Отношение площади световых проемов к площади пола комнат и кухни следует принимать с учетом светотехнических характеристик окон и затенения противостоящими зданиями, но не более 1 : 5,5 и не менее 1 : 8, а для верхних этажей со световыми проемами в плоскости наклонных ограждающих конструкций - не менее 1 : 10.</w:t>
      </w:r>
    </w:p>
    <w:p>
      <w:pPr>
        <w:pStyle w:val="A19"/>
        <w:spacing w:beforeAutospacing="0" w:before="0" w:afterAutospacing="0" w:after="0"/>
        <w:ind w:firstLine="709"/>
        <w:jc w:val="both"/>
        <w:rPr>
          <w:rFonts w:ascii="Times New Roman" w:hAnsi="Times New Roman"/>
          <w:sz w:val="26"/>
          <w:szCs w:val="26"/>
        </w:rPr>
      </w:pPr>
      <w:r>
        <w:rPr>
          <w:rFonts w:ascii="Times New Roman" w:hAnsi="Times New Roman"/>
          <w:color w:val="000000"/>
          <w:sz w:val="26"/>
          <w:szCs w:val="26"/>
        </w:rPr>
        <w:t>26. В жилом помещении допустимые уровни звукового давления в октавных полосах частот, эквивалентные и максимальные уровни звука и проникающего шума должны соответствовать значениям, установленным в действующих нормативных правовых актах, и не превышать максимально допустимого уровня звука в комнатах и квартирах в дневное время суток 55 дБ, в ночное - 45 дБ. При этом допустимые уровни шума, создаваемого в жилых помещениях системами вентиляции и другим инженерным и технологическим оборудованием, должны быть ниже на 5 дБА указанных уровней в дневное и ночное время суток.</w:t>
      </w:r>
    </w:p>
    <w:p>
      <w:pPr>
        <w:pStyle w:val="A19"/>
        <w:spacing w:beforeAutospacing="0" w:before="0" w:afterAutospacing="0" w:after="0"/>
        <w:ind w:firstLine="709"/>
        <w:jc w:val="both"/>
        <w:rPr>
          <w:color w:val="000000"/>
        </w:rPr>
      </w:pPr>
      <w:r>
        <w:rPr>
          <w:rFonts w:ascii="Times New Roman" w:hAnsi="Times New Roman"/>
          <w:color w:val="000000"/>
          <w:sz w:val="26"/>
          <w:szCs w:val="26"/>
        </w:rPr>
        <w:t>Межквартирные стены и перегородки должны иметь индекс изоляции воздушного шума не ниже 50 дБ.</w:t>
      </w:r>
    </w:p>
    <w:p>
      <w:pPr>
        <w:pStyle w:val="A19"/>
        <w:spacing w:beforeAutospacing="0" w:before="0" w:afterAutospacing="0" w:after="0"/>
        <w:ind w:firstLine="709"/>
        <w:jc w:val="both"/>
        <w:rPr>
          <w:color w:val="000000"/>
        </w:rPr>
      </w:pPr>
      <w:r>
        <w:rPr>
          <w:rFonts w:ascii="Times New Roman" w:hAnsi="Times New Roman"/>
          <w:color w:val="000000"/>
          <w:sz w:val="26"/>
          <w:szCs w:val="26"/>
        </w:rPr>
        <w:t>27. В жилом помещении допустимые уровни вибрации от внутренних и внешних источников в дневное и ночное время суток должны соответствовать значениям, установленным в действующих нормативных правовых актах.</w:t>
      </w:r>
    </w:p>
    <w:p>
      <w:pPr>
        <w:pStyle w:val="A19"/>
        <w:spacing w:beforeAutospacing="0" w:before="0" w:afterAutospacing="0" w:after="0"/>
        <w:ind w:firstLine="709"/>
        <w:jc w:val="both"/>
        <w:rPr>
          <w:color w:val="000000"/>
        </w:rPr>
      </w:pPr>
      <w:r>
        <w:rPr>
          <w:rFonts w:ascii="Times New Roman" w:hAnsi="Times New Roman"/>
          <w:color w:val="000000"/>
          <w:sz w:val="26"/>
          <w:szCs w:val="26"/>
        </w:rPr>
        <w:t>28. В жилом помещении допустимый уровень инфразвука должен соответствовать значениям, установленным в действующих нормативных правовых актах.</w:t>
      </w:r>
    </w:p>
    <w:p>
      <w:pPr>
        <w:pStyle w:val="A19"/>
        <w:spacing w:beforeAutospacing="0" w:before="0" w:afterAutospacing="0" w:after="0"/>
        <w:ind w:firstLine="709"/>
        <w:jc w:val="both"/>
        <w:rPr>
          <w:color w:val="000000"/>
        </w:rPr>
      </w:pPr>
      <w:r>
        <w:rPr>
          <w:rFonts w:ascii="Times New Roman" w:hAnsi="Times New Roman"/>
          <w:color w:val="000000"/>
          <w:sz w:val="26"/>
          <w:szCs w:val="26"/>
        </w:rPr>
        <w:t>29. В жилом помещении интенсивность электромагнитного излучения радиочастотного диапазона от стационарных передающих радиотехнических объектов (30 кГц - 300 ГГц) не должна превышать допустимых значений, установленных в действующих нормативных правовых актах.</w:t>
      </w:r>
    </w:p>
    <w:p>
      <w:pPr>
        <w:pStyle w:val="A19"/>
        <w:spacing w:beforeAutospacing="0" w:before="0" w:afterAutospacing="0" w:after="0"/>
        <w:ind w:firstLine="709"/>
        <w:jc w:val="both"/>
        <w:rPr>
          <w:color w:val="000000"/>
        </w:rPr>
      </w:pPr>
      <w:r>
        <w:rPr>
          <w:rFonts w:ascii="Times New Roman" w:hAnsi="Times New Roman"/>
          <w:color w:val="000000"/>
          <w:sz w:val="26"/>
          <w:szCs w:val="26"/>
        </w:rPr>
        <w:t>30. В жилом помещении предельно допустимая напряженность переменного электрического поля и предельно допустимая напряженность переменного магнитного поля должны соответствовать значениям, установленным в соответствии с законодательством в области обеспечения санитарно-эпидемиологического благополучия населения.</w:t>
      </w:r>
    </w:p>
    <w:p>
      <w:pPr>
        <w:pStyle w:val="A19"/>
        <w:spacing w:beforeAutospacing="0" w:before="0" w:afterAutospacing="0" w:after="0"/>
        <w:ind w:firstLine="709"/>
        <w:jc w:val="both"/>
        <w:rPr>
          <w:color w:val="000000"/>
        </w:rPr>
      </w:pPr>
      <w:r>
        <w:rPr>
          <w:rFonts w:ascii="Times New Roman" w:hAnsi="Times New Roman"/>
          <w:color w:val="000000"/>
          <w:sz w:val="26"/>
          <w:szCs w:val="26"/>
        </w:rPr>
        <w:t>31. Внутри жилого помещения мощность эквивалентной дозы облучения не должна превышать мощность дозы, допустимой для открытой местности, более чем на 0,3 мкЗв/ч, а среднегодовая эквивалентная равновесная объемная активность радона в воздухе эксплуатируемых помещений не должна превышать 200 Бк/куб. м.</w:t>
      </w:r>
    </w:p>
    <w:p>
      <w:pPr>
        <w:pStyle w:val="A19"/>
        <w:spacing w:beforeAutospacing="0" w:before="0" w:afterAutospacing="0" w:after="0"/>
        <w:ind w:firstLine="709"/>
        <w:jc w:val="both"/>
        <w:rPr>
          <w:color w:val="000000"/>
        </w:rPr>
      </w:pPr>
      <w:r>
        <w:rPr>
          <w:rFonts w:ascii="Times New Roman" w:hAnsi="Times New Roman"/>
          <w:color w:val="000000"/>
          <w:sz w:val="26"/>
          <w:szCs w:val="26"/>
        </w:rPr>
        <w:t>32. Концентрация вредных веществ в воздухе жилого помещения не должна превышать предельно допустимых концентраций для атмосферного воздуха населенных мест, установленных в действующих нормативных правовых актах. При этом оценка соответствия жилого помещения требованиям, которым оно должно отвечать, проводится по величине предельно допустимых концентраций наиболее гигиенически значимых веществ, загрязняющих воздушную среду помещений, таких, как оксид азота, аммиак, ацетальдегид, бензол, бутилацетат, дистиламин, 1,2-дихлорэтан, ксилол, ртуть, свинец и его неорганические соединения, сероводород, стирол, толуол, оксид углерода, фенол, формальдегид, диметилфталат, этилацетат и этилбензол.</w:t>
      </w:r>
    </w:p>
    <w:p>
      <w:pPr>
        <w:pStyle w:val="A19"/>
        <w:spacing w:beforeAutospacing="0" w:before="0" w:afterAutospacing="0" w:after="0"/>
        <w:ind w:firstLine="709"/>
        <w:jc w:val="both"/>
        <w:rPr>
          <w:color w:val="000000"/>
        </w:rPr>
      </w:pPr>
      <w:r>
        <w:rPr>
          <w:rFonts w:ascii="Times New Roman" w:hAnsi="Times New Roman"/>
          <w:sz w:val="26"/>
          <w:szCs w:val="26"/>
        </w:rPr>
      </w:r>
    </w:p>
    <w:p>
      <w:pPr>
        <w:pStyle w:val="A25"/>
        <w:spacing w:beforeAutospacing="0" w:before="0" w:afterAutospacing="0" w:after="0"/>
        <w:jc w:val="center"/>
        <w:rPr>
          <w:rFonts w:ascii="Times New Roman" w:hAnsi="Times New Roman"/>
          <w:sz w:val="26"/>
          <w:szCs w:val="26"/>
        </w:rPr>
      </w:pPr>
      <w:r>
        <w:rPr>
          <w:rFonts w:ascii="Times New Roman" w:hAnsi="Times New Roman"/>
          <w:b/>
          <w:bCs/>
          <w:color w:val="000000"/>
          <w:sz w:val="26"/>
          <w:szCs w:val="26"/>
        </w:rPr>
        <w:t>III. Основания для признания жилого помещения непригодным для проживания и многоквартирного дома аварийным и подлежащим</w:t>
      </w:r>
    </w:p>
    <w:p>
      <w:pPr>
        <w:pStyle w:val="A25"/>
        <w:spacing w:beforeAutospacing="0" w:before="0" w:afterAutospacing="0" w:after="0"/>
        <w:jc w:val="center"/>
        <w:rPr>
          <w:rFonts w:ascii="Times New Roman" w:hAnsi="Times New Roman"/>
          <w:sz w:val="26"/>
          <w:szCs w:val="26"/>
        </w:rPr>
      </w:pPr>
      <w:r>
        <w:rPr>
          <w:rFonts w:ascii="Times New Roman" w:hAnsi="Times New Roman"/>
          <w:b/>
          <w:bCs/>
          <w:color w:val="000000"/>
          <w:sz w:val="26"/>
          <w:szCs w:val="26"/>
        </w:rPr>
        <w:t>сносу или реконструкции</w:t>
      </w:r>
    </w:p>
    <w:p>
      <w:pPr>
        <w:pStyle w:val="A25"/>
        <w:spacing w:beforeAutospacing="0" w:before="0" w:afterAutospacing="0" w:after="0"/>
        <w:jc w:val="center"/>
        <w:rPr>
          <w:b/>
          <w:b/>
          <w:bCs/>
          <w:color w:val="000000"/>
        </w:rPr>
      </w:pPr>
      <w:r>
        <w:rPr>
          <w:rFonts w:ascii="Times New Roman" w:hAnsi="Times New Roman"/>
          <w:sz w:val="26"/>
          <w:szCs w:val="26"/>
        </w:rPr>
      </w:r>
    </w:p>
    <w:p>
      <w:pPr>
        <w:pStyle w:val="A19"/>
        <w:spacing w:beforeAutospacing="0" w:before="0" w:afterAutospacing="0" w:after="0"/>
        <w:ind w:firstLine="709"/>
        <w:jc w:val="both"/>
        <w:rPr>
          <w:color w:val="000000"/>
        </w:rPr>
      </w:pPr>
      <w:r>
        <w:rPr>
          <w:rFonts w:ascii="Times New Roman" w:hAnsi="Times New Roman"/>
          <w:color w:val="000000"/>
          <w:sz w:val="26"/>
          <w:szCs w:val="26"/>
        </w:rPr>
        <w:t>33. Основанием для признания жилого помещения непригодным для проживания является наличие выявленных вредных факторов среды обитания человека, которые не позволяют обеспечить безопасность жизни и здоровья граждан вследствие:</w:t>
      </w:r>
    </w:p>
    <w:p>
      <w:pPr>
        <w:pStyle w:val="A19"/>
        <w:spacing w:beforeAutospacing="0" w:before="0" w:afterAutospacing="0" w:after="0"/>
        <w:ind w:firstLine="709"/>
        <w:jc w:val="both"/>
        <w:rPr>
          <w:color w:val="000000"/>
        </w:rPr>
      </w:pPr>
      <w:r>
        <w:rPr>
          <w:rFonts w:ascii="Times New Roman" w:hAnsi="Times New Roman"/>
          <w:color w:val="000000"/>
          <w:sz w:val="26"/>
          <w:szCs w:val="26"/>
        </w:rPr>
        <w:t>ухудшения в связи с физическим износом в процессе эксплуатации здания в целом или отдельными его частями эксплуатационных характеристик, приводящего к снижению до недопустимого уровня надежности здания, прочности и устойчивости строительных конструкций и оснований;</w:t>
      </w:r>
    </w:p>
    <w:p>
      <w:pPr>
        <w:pStyle w:val="A19"/>
        <w:spacing w:beforeAutospacing="0" w:before="0" w:afterAutospacing="0" w:after="0"/>
        <w:ind w:firstLine="709"/>
        <w:jc w:val="both"/>
        <w:rPr>
          <w:color w:val="000000"/>
        </w:rPr>
      </w:pPr>
      <w:r>
        <w:rPr>
          <w:rFonts w:ascii="Times New Roman" w:hAnsi="Times New Roman"/>
          <w:color w:val="000000"/>
          <w:sz w:val="26"/>
          <w:szCs w:val="26"/>
        </w:rPr>
        <w:t>изменения окружающей среды и параметров микроклимата жилого помещения, не позволяющих обеспечить соблюдение необходимых санитарно-эпидемиологических требований и гигиенических нормативов в части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наличия источников шума, вибрации, электромагнитных полей.</w:t>
      </w:r>
    </w:p>
    <w:p>
      <w:pPr>
        <w:pStyle w:val="A19"/>
        <w:spacing w:beforeAutospacing="0" w:before="0" w:afterAutospacing="0" w:after="0"/>
        <w:ind w:firstLine="709"/>
        <w:jc w:val="both"/>
        <w:rPr>
          <w:color w:val="000000"/>
        </w:rPr>
      </w:pPr>
      <w:r>
        <w:rPr>
          <w:rFonts w:ascii="Times New Roman" w:hAnsi="Times New Roman"/>
          <w:color w:val="000000"/>
          <w:sz w:val="26"/>
          <w:szCs w:val="26"/>
        </w:rPr>
        <w:t>34. Жилые помещения, расположенные в полносборных, кирпичных и каменных домах, а также в деревянных домах и домах из местных материалов, имеющих деформации фундаментов, стен, несущих конструкций и значительную степень биологического повреждения элементов деревянных конструкций, которые свидетельствуют об исчерпании несущей способности и опасности обрушения, являются непригодными для проживания вследствие признания многоквартирного дома аварийным и подлежащим сносу или реконструкции.</w:t>
      </w:r>
    </w:p>
    <w:p>
      <w:pPr>
        <w:pStyle w:val="A19"/>
        <w:spacing w:beforeAutospacing="0" w:before="0" w:afterAutospacing="0" w:after="0"/>
        <w:ind w:firstLine="709"/>
        <w:jc w:val="both"/>
        <w:rPr>
          <w:color w:val="000000"/>
        </w:rPr>
      </w:pPr>
      <w:r>
        <w:rPr>
          <w:rFonts w:ascii="Times New Roman" w:hAnsi="Times New Roman"/>
          <w:color w:val="000000"/>
          <w:sz w:val="26"/>
          <w:szCs w:val="26"/>
        </w:rPr>
        <w:t>35. Жилые помещения, находящиеся в жилых домах, расположенных на территориях, на которых превышены показатели санитарно-эпидемиологической безопасности в части физических факторов (шум, вибрация, электромагнитное и ионизирующее излучение), концентрации химических и биологических веществ в атмосферном воздухе и почве, установленные в разделе II настоящего Положения, а также в жилых домах, расположенных в производственных зонах, зонах инженерной и транспортной инфраструктур и в санитарно-защитных зонах, следует признавать непригодными для проживания в случаях, когда инженерными и проектными решениями невозможно минимизировать критерии риска до допустимого уровня.</w:t>
      </w:r>
    </w:p>
    <w:p>
      <w:pPr>
        <w:pStyle w:val="A19"/>
        <w:spacing w:beforeAutospacing="0" w:before="0" w:afterAutospacing="0" w:after="0"/>
        <w:ind w:firstLine="709"/>
        <w:jc w:val="both"/>
        <w:rPr>
          <w:color w:val="000000"/>
        </w:rPr>
      </w:pPr>
      <w:r>
        <w:rPr>
          <w:rFonts w:ascii="Times New Roman" w:hAnsi="Times New Roman"/>
          <w:color w:val="000000"/>
          <w:sz w:val="26"/>
          <w:szCs w:val="26"/>
        </w:rPr>
        <w:t>36. Непригодными для проживания следует признавать жилые помещения, расположенные в опасных зонах схода оползней, селевых потоков, снежных лавин, а также на территориях, которые ежегодно затапливаются паводковыми водами и на которых невозможно при помощи инженерных и проектных решений предотвратить подтопление территории. Многоквартирные дома, расположенные в указанных зонах, признаются аварийными и подлежащими сносу или реконструкции.</w:t>
      </w:r>
    </w:p>
    <w:p>
      <w:pPr>
        <w:pStyle w:val="A19"/>
        <w:spacing w:beforeAutospacing="0" w:before="0" w:afterAutospacing="0" w:after="0"/>
        <w:ind w:firstLine="709"/>
        <w:jc w:val="both"/>
        <w:rPr>
          <w:color w:val="000000"/>
        </w:rPr>
      </w:pPr>
      <w:r>
        <w:rPr>
          <w:rFonts w:ascii="Times New Roman" w:hAnsi="Times New Roman"/>
          <w:color w:val="000000"/>
          <w:sz w:val="26"/>
          <w:szCs w:val="26"/>
        </w:rPr>
        <w:t>Непригодными для проживания следует признавать жилые помещения, расположенные в зоне вероятных разрушений при техногенных авариях, если при помощи инженерных и проектных решений невозможно предотвратить разрушение жилых помещений. Многоквартирные дома, расположенные в указанных зонах, признаются аварийными и подлежащими сносу или реконструкции. В настоящем Положении под зоной вероятных разрушений при техногенных авариях понимается территория, в границах которой расположены жилые помещения и многоквартирные дома, которым грозит разрушение в связи с произошедшей техногенной аварией. Зоны вероятных разрушений при техногенных авариях устанавливаются Федеральной службой по экологическому, технологическому и атомному надзору на основании материалов технического расследования их причин.</w:t>
      </w:r>
    </w:p>
    <w:p>
      <w:pPr>
        <w:pStyle w:val="A19"/>
        <w:spacing w:beforeAutospacing="0" w:before="0" w:afterAutospacing="0" w:after="0"/>
        <w:ind w:firstLine="709"/>
        <w:jc w:val="both"/>
        <w:rPr>
          <w:color w:val="000000"/>
        </w:rPr>
      </w:pPr>
      <w:r>
        <w:rPr>
          <w:rFonts w:ascii="Times New Roman" w:hAnsi="Times New Roman"/>
          <w:color w:val="000000"/>
          <w:sz w:val="26"/>
          <w:szCs w:val="26"/>
        </w:rPr>
        <w:t>37. Непригодными для проживания следует признавать жилые помещения, расположенные на территориях, прилегающих к воздушной линии электропередачи переменного тока и другим объектам, создающим на высоте 1,8 м от поверхности земли напряженность электрического поля промышленной частоты 50 Гц более 1 кВ/м и индукцию магнитного поля промышленной частоты 50 Гц более 50 мкТл.</w:t>
      </w:r>
    </w:p>
    <w:p>
      <w:pPr>
        <w:pStyle w:val="A19"/>
        <w:spacing w:beforeAutospacing="0" w:before="0" w:afterAutospacing="0" w:after="0"/>
        <w:ind w:firstLine="709"/>
        <w:jc w:val="both"/>
        <w:rPr>
          <w:rFonts w:ascii="Times New Roman" w:hAnsi="Times New Roman"/>
          <w:sz w:val="26"/>
          <w:szCs w:val="26"/>
        </w:rPr>
      </w:pPr>
      <w:r>
        <w:rPr>
          <w:rFonts w:ascii="Times New Roman" w:hAnsi="Times New Roman"/>
          <w:color w:val="000000"/>
          <w:sz w:val="26"/>
          <w:szCs w:val="26"/>
        </w:rPr>
        <w:t>38. Жилые помещения, расположенные в многоквартирных домах, получивших повреждения в результате взрывов, аварий, пожаров, землетрясений, неравномерной просадки грунтов, а также в результате других сложных геологических явлений, следует признавать непригодными для проживания, если проведение восстановительных работ технически невозможно или экономически нецелесообразно и техническое состояние этих домов и строительных конструкций характеризуется снижением несущей способности и эксплуатационных характеристик, при которых существует опасность для пребывания людей и сохранности инженерного оборудования. Указанные многоквартирные дома признаются аварийными и подлежащими сносу.</w:t>
      </w:r>
    </w:p>
    <w:p>
      <w:pPr>
        <w:pStyle w:val="A19"/>
        <w:spacing w:beforeAutospacing="0" w:before="0" w:afterAutospacing="0" w:after="0"/>
        <w:ind w:firstLine="709"/>
        <w:jc w:val="both"/>
        <w:rPr>
          <w:color w:val="000000"/>
        </w:rPr>
      </w:pPr>
      <w:r>
        <w:rPr>
          <w:rFonts w:ascii="Times New Roman" w:hAnsi="Times New Roman"/>
          <w:color w:val="000000"/>
          <w:sz w:val="26"/>
          <w:szCs w:val="26"/>
        </w:rPr>
        <w:t>39. Комнаты, окна которых выходят на магистрали, при уровне шума выше предельно допустимой нормы, указанной в пункте 26 настоящего Положения, следует признавать непригодными для проживания, если при помощи инженерных и проектных решений невозможно снизить уровень шума до допустимого значения.</w:t>
      </w:r>
    </w:p>
    <w:p>
      <w:pPr>
        <w:pStyle w:val="A19"/>
        <w:spacing w:beforeAutospacing="0" w:before="0" w:afterAutospacing="0" w:after="0"/>
        <w:ind w:firstLine="709"/>
        <w:jc w:val="both"/>
        <w:rPr>
          <w:color w:val="000000"/>
        </w:rPr>
      </w:pPr>
      <w:r>
        <w:rPr>
          <w:rFonts w:ascii="Times New Roman" w:hAnsi="Times New Roman"/>
          <w:color w:val="000000"/>
          <w:sz w:val="26"/>
          <w:szCs w:val="26"/>
        </w:rPr>
        <w:t>40. Жилые помещения, над которыми или смежно с ними расположено устройство для промывки мусоропровода и его очистки, следует признавать непригодными для проживания.</w:t>
      </w:r>
    </w:p>
    <w:p>
      <w:pPr>
        <w:pStyle w:val="A19"/>
        <w:spacing w:beforeAutospacing="0" w:before="0" w:afterAutospacing="0" w:after="0"/>
        <w:ind w:firstLine="709"/>
        <w:jc w:val="both"/>
        <w:rPr>
          <w:color w:val="000000"/>
        </w:rPr>
      </w:pPr>
      <w:r>
        <w:rPr>
          <w:rFonts w:ascii="Times New Roman" w:hAnsi="Times New Roman"/>
          <w:color w:val="000000"/>
          <w:sz w:val="26"/>
          <w:szCs w:val="26"/>
        </w:rPr>
        <w:t>41. Не может служить основанием для признания жилого помещения непригодным для проживания:</w:t>
      </w:r>
    </w:p>
    <w:p>
      <w:pPr>
        <w:pStyle w:val="A19"/>
        <w:spacing w:beforeAutospacing="0" w:before="0" w:afterAutospacing="0" w:after="0"/>
        <w:ind w:firstLine="709"/>
        <w:jc w:val="both"/>
        <w:rPr>
          <w:color w:val="000000"/>
        </w:rPr>
      </w:pPr>
      <w:r>
        <w:rPr>
          <w:rFonts w:ascii="Times New Roman" w:hAnsi="Times New Roman"/>
          <w:color w:val="000000"/>
          <w:sz w:val="26"/>
          <w:szCs w:val="26"/>
        </w:rPr>
        <w:t>отсутствие системы централизованной канализации и горячего водоснабжения в одно- и двухэтажном жилом доме;</w:t>
      </w:r>
    </w:p>
    <w:p>
      <w:pPr>
        <w:pStyle w:val="A19"/>
        <w:spacing w:beforeAutospacing="0" w:before="0" w:afterAutospacing="0" w:after="0"/>
        <w:ind w:firstLine="709"/>
        <w:jc w:val="both"/>
        <w:rPr>
          <w:color w:val="000000"/>
        </w:rPr>
      </w:pPr>
      <w:r>
        <w:rPr>
          <w:rFonts w:ascii="Times New Roman" w:hAnsi="Times New Roman"/>
          <w:color w:val="000000"/>
          <w:sz w:val="26"/>
          <w:szCs w:val="26"/>
        </w:rPr>
        <w:t>отсутствие в жилом доме свыше 5 этажей лифта и мусоропровода, если этот жилой дом вследствие физического износа находится в ограниченно работоспособном состоянии и не подлежит капитальному ремонту и реконструкции;</w:t>
      </w:r>
    </w:p>
    <w:p>
      <w:pPr>
        <w:pStyle w:val="A19"/>
        <w:spacing w:beforeAutospacing="0" w:before="0" w:afterAutospacing="0" w:after="0"/>
        <w:ind w:firstLine="709"/>
        <w:jc w:val="both"/>
        <w:rPr>
          <w:color w:val="000000"/>
        </w:rPr>
      </w:pPr>
      <w:r>
        <w:rPr>
          <w:rFonts w:ascii="Times New Roman" w:hAnsi="Times New Roman"/>
          <w:color w:val="000000"/>
          <w:sz w:val="26"/>
          <w:szCs w:val="26"/>
        </w:rPr>
        <w:t>несоответствие объемно-планировочного решения жилых помещений и их расположения минимальной площади комнат и вспомогательных помещений квартиры в эксплуатируемом жилом доме, спроектированном и построенном по ранее действующей нормативной документации, принятым в настоящее время объемно-планировочным решениям, если это решение удовлетворяет требованиям эргономики в части размещения необходимого набора предметов мебели и функционального оборудования.</w:t>
      </w:r>
    </w:p>
    <w:p>
      <w:pPr>
        <w:pStyle w:val="A19"/>
        <w:spacing w:beforeAutospacing="0" w:before="0" w:afterAutospacing="0" w:after="0"/>
        <w:ind w:firstLine="709"/>
        <w:jc w:val="both"/>
        <w:rPr>
          <w:color w:val="000000"/>
        </w:rPr>
      </w:pPr>
      <w:r>
        <w:rPr>
          <w:rFonts w:ascii="Times New Roman" w:hAnsi="Times New Roman"/>
          <w:sz w:val="26"/>
          <w:szCs w:val="26"/>
        </w:rPr>
      </w:r>
    </w:p>
    <w:p>
      <w:pPr>
        <w:pStyle w:val="A25"/>
        <w:spacing w:beforeAutospacing="0" w:before="0" w:afterAutospacing="0" w:after="0"/>
        <w:jc w:val="center"/>
        <w:rPr>
          <w:rFonts w:ascii="Times New Roman" w:hAnsi="Times New Roman"/>
          <w:sz w:val="26"/>
          <w:szCs w:val="26"/>
        </w:rPr>
      </w:pPr>
      <w:r>
        <w:rPr>
          <w:rFonts w:ascii="Times New Roman" w:hAnsi="Times New Roman"/>
          <w:b/>
          <w:bCs/>
          <w:color w:val="000000"/>
          <w:sz w:val="26"/>
          <w:szCs w:val="26"/>
        </w:rPr>
        <w:t>IV. Порядок признания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pPr>
        <w:pStyle w:val="A25"/>
        <w:spacing w:beforeAutospacing="0" w:before="0" w:afterAutospacing="0" w:after="0"/>
        <w:jc w:val="center"/>
        <w:rPr>
          <w:b/>
          <w:b/>
          <w:bCs/>
          <w:color w:val="000000"/>
        </w:rPr>
      </w:pPr>
      <w:r>
        <w:rPr>
          <w:rFonts w:ascii="Times New Roman" w:hAnsi="Times New Roman"/>
          <w:sz w:val="26"/>
          <w:szCs w:val="26"/>
        </w:rPr>
      </w:r>
    </w:p>
    <w:p>
      <w:pPr>
        <w:pStyle w:val="A19"/>
        <w:spacing w:beforeAutospacing="0" w:before="0" w:afterAutospacing="0" w:after="0"/>
        <w:ind w:firstLine="709"/>
        <w:jc w:val="both"/>
        <w:rPr>
          <w:rFonts w:ascii="Times New Roman" w:hAnsi="Times New Roman"/>
          <w:sz w:val="26"/>
          <w:szCs w:val="26"/>
        </w:rPr>
      </w:pPr>
      <w:r>
        <w:rPr>
          <w:rFonts w:ascii="Times New Roman" w:hAnsi="Times New Roman"/>
          <w:color w:val="000000"/>
          <w:sz w:val="26"/>
          <w:szCs w:val="26"/>
        </w:rPr>
        <w:t>42. Комиссия на основании заявления собственника помещения, федерального органа исполнительной власти, осуществляющего полномочия собственника в отношении оцениваемого имущества, правообладателя или гражданина (нанимателя), либо на основании заключения органов государственного надзора (контроля) по вопросам, отнесенным к их компетенции, либо на основании заключения экспертизы жилого помещения, проведенной в соответствии с постановлением Правительства Российской Федерации от 21 августа 2019 г. N 1082 "Об утверждении Правил проведения экспертизы жилого помещения, которому причинен ущерб, подлежащий возмещению в рамках программы организации возмещения ущерба, причиненного расположенным на территориях субъектов Российской Федерации жилым помещениям граждан, с использованием механизма добровольного страхования, методики определения размера ущерба, подлежащего возмещению в рамках программы организации возмещения ущерба, причиненного расположенным на территориях субъектов Российской Федерации жилым помещениям граждан, с использованием механизма добровольного страхования за счет страхового возмещения и помощи, предоставляемой за счет средств бюджетов бюджетной системы Российской Федерации, и о внесении изменений в Положение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проводит оценку соответствия помещения установленным в настоящем Положении требованиям и принимает решения в порядке, предусмотренном настоящим Положением.</w:t>
      </w:r>
    </w:p>
    <w:p>
      <w:pPr>
        <w:pStyle w:val="A19"/>
        <w:spacing w:beforeAutospacing="0" w:before="0" w:afterAutospacing="0" w:after="0"/>
        <w:ind w:firstLine="709"/>
        <w:jc w:val="both"/>
        <w:rPr>
          <w:color w:val="000000"/>
        </w:rPr>
      </w:pPr>
      <w:r>
        <w:rPr>
          <w:rFonts w:ascii="Times New Roman" w:hAnsi="Times New Roman"/>
          <w:color w:val="000000"/>
          <w:sz w:val="26"/>
          <w:szCs w:val="26"/>
        </w:rPr>
        <w:t>43. При оценке соответствия находящегося в эксплуатации помещения установленным в настоящем Положении требованиям проверяется его фактическое состояние. При этом проводится оценка степени и категории технического состояния строительных конструкций и жилого дома в целом, степени его огнестойкости, условий обеспечения эвакуации проживающих граждан в случае пожара, санитарно-эпидемиологических требований и гигиенических нормативов,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источников шума, вибрации, наличия электромагнитных полей, параметров микроклимата помещения, а также месторасположения жилого помещения.</w:t>
      </w:r>
    </w:p>
    <w:p>
      <w:pPr>
        <w:pStyle w:val="A19"/>
        <w:spacing w:beforeAutospacing="0" w:before="0" w:afterAutospacing="0" w:after="0"/>
        <w:ind w:firstLine="709"/>
        <w:jc w:val="both"/>
        <w:rPr>
          <w:color w:val="000000"/>
        </w:rPr>
      </w:pPr>
      <w:r>
        <w:rPr>
          <w:rFonts w:ascii="Times New Roman" w:hAnsi="Times New Roman"/>
          <w:color w:val="000000"/>
          <w:sz w:val="26"/>
          <w:szCs w:val="26"/>
        </w:rPr>
        <w:t>44. Процедура проведения оценки соответствия помещения установленным в настоящем Положении требованиям включает:</w:t>
      </w:r>
    </w:p>
    <w:p>
      <w:pPr>
        <w:pStyle w:val="A19"/>
        <w:spacing w:beforeAutospacing="0" w:before="0" w:afterAutospacing="0" w:after="0"/>
        <w:ind w:firstLine="709"/>
        <w:jc w:val="both"/>
        <w:rPr>
          <w:color w:val="000000"/>
        </w:rPr>
      </w:pPr>
      <w:r>
        <w:rPr>
          <w:rFonts w:ascii="Times New Roman" w:hAnsi="Times New Roman"/>
          <w:color w:val="000000"/>
          <w:sz w:val="26"/>
          <w:szCs w:val="26"/>
        </w:rPr>
        <w:t>прием и рассмотрение заявления и прилагаемых к нему обосновывающих документов, а также иных документов, предусмотренных настоящим Положением;</w:t>
      </w:r>
    </w:p>
    <w:p>
      <w:pPr>
        <w:pStyle w:val="A19"/>
        <w:spacing w:beforeAutospacing="0" w:before="0" w:afterAutospacing="0" w:after="0"/>
        <w:ind w:firstLine="709"/>
        <w:jc w:val="both"/>
        <w:rPr>
          <w:color w:val="000000"/>
        </w:rPr>
      </w:pPr>
      <w:r>
        <w:rPr>
          <w:rFonts w:ascii="Times New Roman" w:hAnsi="Times New Roman"/>
          <w:color w:val="000000"/>
          <w:sz w:val="26"/>
          <w:szCs w:val="26"/>
        </w:rPr>
        <w:t>определение перечня дополнительных документов (заключения (акты) соответствующих органов государственного надзора (контроля), заключение проектно-изыскательской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 в настоящем Положении требованиям;</w:t>
      </w:r>
    </w:p>
    <w:p>
      <w:pPr>
        <w:pStyle w:val="A19"/>
        <w:spacing w:beforeAutospacing="0" w:before="0" w:afterAutospacing="0" w:after="0"/>
        <w:ind w:firstLine="709"/>
        <w:jc w:val="both"/>
        <w:rPr>
          <w:color w:val="000000"/>
        </w:rPr>
      </w:pPr>
      <w:r>
        <w:rPr>
          <w:rFonts w:ascii="Times New Roman" w:hAnsi="Times New Roman"/>
          <w:color w:val="000000"/>
          <w:sz w:val="26"/>
          <w:szCs w:val="26"/>
        </w:rPr>
        <w:t>определение состава привлекаемых экспертов, в установленном порядке аттестованных на право подготовки заключений экспертизы проектной документации и (или) результатов инженерных изысканий, исходя из причин, по которым жилое помещение может быть признано нежилым, либо для оценки возможности признания пригодным для проживания реконструированного ранее нежилого помещения;</w:t>
      </w:r>
    </w:p>
    <w:p>
      <w:pPr>
        <w:pStyle w:val="A19"/>
        <w:spacing w:beforeAutospacing="0" w:before="0" w:afterAutospacing="0" w:after="0"/>
        <w:ind w:firstLine="709"/>
        <w:jc w:val="both"/>
        <w:rPr>
          <w:color w:val="000000"/>
        </w:rPr>
      </w:pPr>
      <w:r>
        <w:rPr>
          <w:rFonts w:ascii="Times New Roman" w:hAnsi="Times New Roman"/>
          <w:color w:val="000000"/>
          <w:sz w:val="26"/>
          <w:szCs w:val="26"/>
        </w:rPr>
        <w:t>работу комиссии по оценке пригодности (непригодности) жилых помещений для постоянного проживания;</w:t>
      </w:r>
    </w:p>
    <w:p>
      <w:pPr>
        <w:pStyle w:val="A19"/>
        <w:spacing w:beforeAutospacing="0" w:before="0" w:afterAutospacing="0" w:after="0"/>
        <w:ind w:firstLine="709"/>
        <w:jc w:val="both"/>
        <w:rPr>
          <w:color w:val="000000"/>
        </w:rPr>
      </w:pPr>
      <w:r>
        <w:rPr>
          <w:rFonts w:ascii="Times New Roman" w:hAnsi="Times New Roman"/>
          <w:color w:val="000000"/>
          <w:sz w:val="26"/>
          <w:szCs w:val="26"/>
        </w:rPr>
        <w:t>составление комиссией заключения в порядке, предусмотренном настоящим Положением, по форме согласно приложению к настоящему Положению (далее - заключение);</w:t>
      </w:r>
    </w:p>
    <w:p>
      <w:pPr>
        <w:pStyle w:val="A19"/>
        <w:spacing w:beforeAutospacing="0" w:before="0" w:afterAutospacing="0" w:after="0"/>
        <w:ind w:firstLine="709"/>
        <w:jc w:val="both"/>
        <w:rPr>
          <w:color w:val="000000"/>
        </w:rPr>
      </w:pPr>
      <w:r>
        <w:rPr>
          <w:rFonts w:ascii="Times New Roman" w:hAnsi="Times New Roman"/>
          <w:color w:val="000000"/>
          <w:sz w:val="26"/>
          <w:szCs w:val="26"/>
        </w:rPr>
        <w:t>составление акта обследования помещения (в случае принятия комиссией решения о необходимости проведения обследования) и составление комиссией на основании выводов и рекомендаций, указанных в акте, заключения. При этом решение комиссии в части выявления оснований для признания многоквартирного дома аварийным и подлежащим сносу или реконструкции может основываться только на результатах, изложенных в заключении специализированной организации, проводящей обследование;</w:t>
      </w:r>
    </w:p>
    <w:p>
      <w:pPr>
        <w:pStyle w:val="A19"/>
        <w:spacing w:beforeAutospacing="0" w:before="0" w:afterAutospacing="0" w:after="0"/>
        <w:ind w:firstLine="709"/>
        <w:jc w:val="both"/>
        <w:rPr>
          <w:color w:val="000000"/>
        </w:rPr>
      </w:pPr>
      <w:r>
        <w:rPr>
          <w:rFonts w:ascii="Times New Roman" w:hAnsi="Times New Roman"/>
          <w:color w:val="000000"/>
          <w:sz w:val="26"/>
          <w:szCs w:val="26"/>
        </w:rPr>
        <w:t>принятие соответствующим федеральным органом исполнительной власти, органом исполнительной власти субъекта Российской Федерации, органом местного самоуправления решения по итогам работы комиссии;</w:t>
      </w:r>
    </w:p>
    <w:p>
      <w:pPr>
        <w:pStyle w:val="A19"/>
        <w:spacing w:beforeAutospacing="0" w:before="0" w:afterAutospacing="0" w:after="0"/>
        <w:ind w:firstLine="709"/>
        <w:jc w:val="both"/>
        <w:rPr>
          <w:color w:val="000000"/>
        </w:rPr>
      </w:pPr>
      <w:r>
        <w:rPr>
          <w:rFonts w:ascii="Times New Roman" w:hAnsi="Times New Roman"/>
          <w:color w:val="000000"/>
          <w:sz w:val="26"/>
          <w:szCs w:val="26"/>
        </w:rPr>
        <w:t>передача по одному экземпляру решения заявителю и собственнику жилого помещения (третий экземпляр остается в деле, сформированном комиссией).</w:t>
      </w:r>
    </w:p>
    <w:p>
      <w:pPr>
        <w:pStyle w:val="A19"/>
        <w:spacing w:beforeAutospacing="0" w:before="0" w:afterAutospacing="0" w:after="0"/>
        <w:ind w:firstLine="709"/>
        <w:jc w:val="both"/>
        <w:rPr>
          <w:color w:val="000000"/>
        </w:rPr>
      </w:pPr>
      <w:r>
        <w:rPr>
          <w:rFonts w:ascii="Times New Roman" w:hAnsi="Times New Roman"/>
          <w:color w:val="000000"/>
          <w:sz w:val="26"/>
          <w:szCs w:val="26"/>
        </w:rPr>
        <w:t>45. Для рассмотрения вопроса о пригодности (непригодности) помещения для проживания и признания многоквартирного дома аварийным заявитель представляет в комиссию по месту нахождения жилого помещения следующие документы:</w:t>
      </w:r>
    </w:p>
    <w:p>
      <w:pPr>
        <w:pStyle w:val="A19"/>
        <w:spacing w:beforeAutospacing="0" w:before="0" w:afterAutospacing="0" w:after="0"/>
        <w:ind w:firstLine="709"/>
        <w:jc w:val="both"/>
        <w:rPr>
          <w:color w:val="000000"/>
        </w:rPr>
      </w:pPr>
      <w:r>
        <w:rPr>
          <w:rFonts w:ascii="Times New Roman" w:hAnsi="Times New Roman"/>
          <w:color w:val="000000"/>
          <w:sz w:val="26"/>
          <w:szCs w:val="26"/>
        </w:rPr>
        <w:t>а) 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p>
    <w:p>
      <w:pPr>
        <w:pStyle w:val="A19"/>
        <w:spacing w:beforeAutospacing="0" w:before="0" w:afterAutospacing="0" w:after="0"/>
        <w:ind w:firstLine="709"/>
        <w:jc w:val="both"/>
        <w:rPr>
          <w:color w:val="000000"/>
        </w:rPr>
      </w:pPr>
      <w:r>
        <w:rPr>
          <w:rFonts w:ascii="Times New Roman" w:hAnsi="Times New Roman"/>
          <w:color w:val="000000"/>
          <w:sz w:val="26"/>
          <w:szCs w:val="26"/>
        </w:rPr>
        <w:t>б)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pPr>
        <w:pStyle w:val="A19"/>
        <w:spacing w:beforeAutospacing="0" w:before="0" w:afterAutospacing="0" w:after="0"/>
        <w:ind w:firstLine="709"/>
        <w:jc w:val="both"/>
        <w:rPr>
          <w:color w:val="000000"/>
        </w:rPr>
      </w:pPr>
      <w:r>
        <w:rPr>
          <w:rFonts w:ascii="Times New Roman" w:hAnsi="Times New Roman"/>
          <w:color w:val="000000"/>
          <w:sz w:val="26"/>
          <w:szCs w:val="26"/>
        </w:rPr>
        <w:t>в) в отношении нежилого помещения для признания его в дальнейшем жилым помещением - проект реконструкции нежилого помещения;</w:t>
      </w:r>
    </w:p>
    <w:p>
      <w:pPr>
        <w:pStyle w:val="A19"/>
        <w:spacing w:beforeAutospacing="0" w:before="0" w:afterAutospacing="0" w:after="0"/>
        <w:ind w:firstLine="709"/>
        <w:jc w:val="both"/>
        <w:rPr>
          <w:color w:val="000000"/>
        </w:rPr>
      </w:pPr>
      <w:r>
        <w:rPr>
          <w:rFonts w:ascii="Times New Roman" w:hAnsi="Times New Roman"/>
          <w:color w:val="000000"/>
          <w:sz w:val="26"/>
          <w:szCs w:val="26"/>
        </w:rPr>
        <w:t>г)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pPr>
        <w:pStyle w:val="A19"/>
        <w:spacing w:beforeAutospacing="0" w:before="0" w:afterAutospacing="0" w:after="0"/>
        <w:ind w:firstLine="709"/>
        <w:jc w:val="both"/>
        <w:rPr>
          <w:color w:val="000000"/>
        </w:rPr>
      </w:pPr>
      <w:r>
        <w:rPr>
          <w:rFonts w:ascii="Times New Roman" w:hAnsi="Times New Roman"/>
          <w:color w:val="000000"/>
          <w:sz w:val="26"/>
          <w:szCs w:val="26"/>
        </w:rPr>
        <w:t>д)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в соответствии с абзацем третьим пункта 44 настоящего Положения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настоящем Положении требованиям;</w:t>
      </w:r>
    </w:p>
    <w:p>
      <w:pPr>
        <w:pStyle w:val="A19"/>
        <w:spacing w:beforeAutospacing="0" w:before="0" w:afterAutospacing="0" w:after="0"/>
        <w:ind w:firstLine="709"/>
        <w:jc w:val="both"/>
        <w:rPr>
          <w:color w:val="000000"/>
        </w:rPr>
      </w:pPr>
      <w:r>
        <w:rPr>
          <w:rFonts w:ascii="Times New Roman" w:hAnsi="Times New Roman"/>
          <w:color w:val="000000"/>
          <w:sz w:val="26"/>
          <w:szCs w:val="26"/>
        </w:rPr>
        <w:t>е) заявления, письма, жалобы граждан на неудовлетворительные условия проживания - по усмотрению заявителя.</w:t>
      </w:r>
    </w:p>
    <w:p>
      <w:pPr>
        <w:pStyle w:val="A19"/>
        <w:spacing w:beforeAutospacing="0" w:before="0" w:afterAutospacing="0" w:after="0"/>
        <w:ind w:firstLine="709"/>
        <w:jc w:val="both"/>
        <w:rPr>
          <w:color w:val="000000"/>
        </w:rPr>
      </w:pPr>
      <w:r>
        <w:rPr>
          <w:rFonts w:ascii="Times New Roman" w:hAnsi="Times New Roman"/>
          <w:color w:val="000000"/>
          <w:sz w:val="26"/>
          <w:szCs w:val="26"/>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 (при его наличии) или посредством многофункционального центра предоставления государственных и муниципальных услуг.</w:t>
      </w:r>
    </w:p>
    <w:p>
      <w:pPr>
        <w:pStyle w:val="A19"/>
        <w:spacing w:beforeAutospacing="0" w:before="0" w:afterAutospacing="0" w:after="0"/>
        <w:ind w:firstLine="709"/>
        <w:jc w:val="both"/>
        <w:rPr>
          <w:color w:val="000000"/>
        </w:rPr>
      </w:pPr>
      <w:r>
        <w:rPr>
          <w:rFonts w:ascii="Times New Roman" w:hAnsi="Times New Roman"/>
          <w:color w:val="000000"/>
          <w:sz w:val="26"/>
          <w:szCs w:val="26"/>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pPr>
        <w:pStyle w:val="A19"/>
        <w:spacing w:beforeAutospacing="0" w:before="0" w:afterAutospacing="0" w:after="0"/>
        <w:ind w:firstLine="709"/>
        <w:jc w:val="both"/>
        <w:rPr>
          <w:color w:val="000000"/>
        </w:rPr>
      </w:pPr>
      <w:r>
        <w:rPr>
          <w:rFonts w:ascii="Times New Roman" w:hAnsi="Times New Roman"/>
          <w:color w:val="000000"/>
          <w:sz w:val="26"/>
          <w:szCs w:val="26"/>
        </w:rPr>
        <w:t>Заявитель вправе представить в комиссию указанные в пункте 45(2) настоящего Положения документы и информацию по своей инициативе.</w:t>
      </w:r>
    </w:p>
    <w:p>
      <w:pPr>
        <w:pStyle w:val="A19"/>
        <w:spacing w:beforeAutospacing="0" w:before="0" w:afterAutospacing="0" w:after="0"/>
        <w:ind w:firstLine="709"/>
        <w:jc w:val="both"/>
        <w:rPr>
          <w:color w:val="000000"/>
        </w:rPr>
      </w:pPr>
      <w:r>
        <w:rPr>
          <w:rFonts w:ascii="Times New Roman" w:hAnsi="Times New Roman"/>
          <w:color w:val="000000"/>
          <w:sz w:val="26"/>
          <w:szCs w:val="26"/>
        </w:rPr>
        <w:t>45 (1). В случае если заявителем выступает орган государственного надзора (контроля), указанный орган представляет в комиссию свое заключение, после рассмотрения которого комиссия предлагает собственнику помещения представить документы, указанные в пункте 45 настоящего Положения.</w:t>
      </w:r>
    </w:p>
    <w:p>
      <w:pPr>
        <w:pStyle w:val="A19"/>
        <w:spacing w:beforeAutospacing="0" w:before="0" w:afterAutospacing="0" w:after="0"/>
        <w:ind w:firstLine="709"/>
        <w:jc w:val="both"/>
        <w:rPr>
          <w:color w:val="000000"/>
        </w:rPr>
      </w:pPr>
      <w:r>
        <w:rPr>
          <w:rFonts w:ascii="Times New Roman" w:hAnsi="Times New Roman"/>
          <w:color w:val="000000"/>
          <w:sz w:val="26"/>
          <w:szCs w:val="26"/>
        </w:rPr>
        <w:t>45 (2). Комиссия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получает в том числе в электронной форме:</w:t>
      </w:r>
    </w:p>
    <w:p>
      <w:pPr>
        <w:pStyle w:val="A19"/>
        <w:spacing w:beforeAutospacing="0" w:before="0" w:afterAutospacing="0" w:after="0"/>
        <w:ind w:firstLine="709"/>
        <w:jc w:val="both"/>
        <w:rPr>
          <w:color w:val="000000"/>
        </w:rPr>
      </w:pPr>
      <w:r>
        <w:rPr>
          <w:rFonts w:ascii="Times New Roman" w:hAnsi="Times New Roman"/>
          <w:color w:val="000000"/>
          <w:sz w:val="26"/>
          <w:szCs w:val="26"/>
        </w:rPr>
        <w:t>а) сведения из Единого государственного реестра прав на недвижимое имущество и сделок с ним о правах на жилое помещение;</w:t>
      </w:r>
    </w:p>
    <w:p>
      <w:pPr>
        <w:pStyle w:val="A19"/>
        <w:spacing w:beforeAutospacing="0" w:before="0" w:afterAutospacing="0" w:after="0"/>
        <w:ind w:firstLine="709"/>
        <w:jc w:val="both"/>
        <w:rPr>
          <w:color w:val="000000"/>
        </w:rPr>
      </w:pPr>
      <w:r>
        <w:rPr>
          <w:rFonts w:ascii="Times New Roman" w:hAnsi="Times New Roman"/>
          <w:color w:val="000000"/>
          <w:sz w:val="26"/>
          <w:szCs w:val="26"/>
        </w:rPr>
        <w:t>б) технический паспорт жилого помещения, а для нежилых помещений - технический план;</w:t>
      </w:r>
    </w:p>
    <w:p>
      <w:pPr>
        <w:pStyle w:val="A19"/>
        <w:spacing w:beforeAutospacing="0" w:before="0" w:afterAutospacing="0" w:after="0"/>
        <w:ind w:firstLine="709"/>
        <w:jc w:val="both"/>
        <w:rPr>
          <w:color w:val="000000"/>
        </w:rPr>
      </w:pPr>
      <w:r>
        <w:rPr>
          <w:rFonts w:ascii="Times New Roman" w:hAnsi="Times New Roman"/>
          <w:color w:val="000000"/>
          <w:sz w:val="26"/>
          <w:szCs w:val="26"/>
        </w:rPr>
        <w:t>в) заключения (акты) соответствующих органов государственного надзора (контроля) в случае, если представление указанных документов в соответствии с абзацем третьим пункта 44 настоящего Положения признано необходимым для принятия решения о признании жилого помещения соответствующим (не соответствующим) установленным в настоящем Положении требованиям.</w:t>
      </w:r>
    </w:p>
    <w:p>
      <w:pPr>
        <w:pStyle w:val="A19"/>
        <w:spacing w:beforeAutospacing="0" w:before="0" w:afterAutospacing="0" w:after="0"/>
        <w:ind w:firstLine="709"/>
        <w:jc w:val="both"/>
        <w:rPr>
          <w:color w:val="000000"/>
        </w:rPr>
      </w:pPr>
      <w:r>
        <w:rPr>
          <w:rFonts w:ascii="Times New Roman" w:hAnsi="Times New Roman"/>
          <w:color w:val="000000"/>
          <w:sz w:val="26"/>
          <w:szCs w:val="26"/>
        </w:rPr>
        <w:t>Комиссия вправе запрашивать эти документы в органах государственного надзора (контроля), указанных в пункте 7.2.1 настоящего Положения.</w:t>
      </w:r>
    </w:p>
    <w:p>
      <w:pPr>
        <w:pStyle w:val="A19"/>
        <w:spacing w:beforeAutospacing="0" w:before="0" w:afterAutospacing="0" w:after="0"/>
        <w:ind w:firstLine="709"/>
        <w:jc w:val="both"/>
        <w:rPr>
          <w:color w:val="000000"/>
        </w:rPr>
      </w:pPr>
      <w:r>
        <w:rPr>
          <w:rFonts w:ascii="Times New Roman" w:hAnsi="Times New Roman"/>
          <w:color w:val="000000"/>
          <w:sz w:val="26"/>
          <w:szCs w:val="26"/>
        </w:rPr>
        <w:t>45 (3). В случае если комиссией проводится оценка жилых помещений жилищного фонда Российской Федерации или многоквартирного дома, находящегося в федеральной собственности, орган местного самоуправления не позднее чем за 20 дней до дня начала работы комиссии обязан в письменной форме посредством почтового отправления с уведомлением о вручении, а также в форме электронного документа с использованием единого портала направить в федеральный орган исполнительной власти Российской Федерации, осуществляющий полномочия собственника в отношении оцениваемого имущества, и правообладателю такого имущества уведомление о дате начала работы комиссии, а также разместить такое уведомление на межведомственном портале по управлению государственной собственностью в информационно-телекоммуникационной сети "Интернет".</w:t>
      </w:r>
    </w:p>
    <w:p>
      <w:pPr>
        <w:pStyle w:val="A19"/>
        <w:spacing w:beforeAutospacing="0" w:before="0" w:afterAutospacing="0" w:after="0"/>
        <w:ind w:firstLine="709"/>
        <w:jc w:val="both"/>
        <w:rPr>
          <w:color w:val="000000"/>
        </w:rPr>
      </w:pPr>
      <w:r>
        <w:rPr>
          <w:rFonts w:ascii="Times New Roman" w:hAnsi="Times New Roman"/>
          <w:color w:val="000000"/>
          <w:sz w:val="26"/>
          <w:szCs w:val="26"/>
        </w:rPr>
        <w:t>Федеральный орган исполнительной власти, осуществляющий полномочия собственника в отношении оцениваемого имущества, и правообладатель такого имущества в течение 5 дней со дня получения уведомления о дате начала работы комиссии направляют в комиссию посредством почтового отправления с уведомлением о вручении, а также в форме электронного документа с использованием единого портала информацию о своем представителе, уполномоченном на участие в работе комиссии.</w:t>
      </w:r>
    </w:p>
    <w:p>
      <w:pPr>
        <w:pStyle w:val="A19"/>
        <w:spacing w:beforeAutospacing="0" w:before="0" w:afterAutospacing="0" w:after="0"/>
        <w:ind w:firstLine="709"/>
        <w:jc w:val="both"/>
        <w:rPr>
          <w:color w:val="000000"/>
        </w:rPr>
      </w:pPr>
      <w:r>
        <w:rPr>
          <w:rFonts w:ascii="Times New Roman" w:hAnsi="Times New Roman"/>
          <w:color w:val="000000"/>
          <w:sz w:val="26"/>
          <w:szCs w:val="26"/>
        </w:rPr>
        <w:t>В случае если уполномоченные представители не принимали участие в работе комиссии (при условии соблюдения установленного настоящим пунктом порядка уведомления о дате начала работы комиссии), комиссия принимает решение в отсутствие указанных представителей.</w:t>
      </w:r>
    </w:p>
    <w:p>
      <w:pPr>
        <w:pStyle w:val="A19"/>
        <w:spacing w:beforeAutospacing="0" w:before="0" w:afterAutospacing="0" w:after="0"/>
        <w:ind w:firstLine="709"/>
        <w:jc w:val="both"/>
        <w:rPr>
          <w:color w:val="000000"/>
        </w:rPr>
      </w:pPr>
      <w:r>
        <w:rPr>
          <w:rFonts w:ascii="Times New Roman" w:hAnsi="Times New Roman"/>
          <w:color w:val="000000"/>
          <w:sz w:val="26"/>
          <w:szCs w:val="26"/>
        </w:rPr>
        <w:t>46. Комиссия рассматривает поступившее заявление, или заключение органа государственного надзора (контроля), или заключение экспертизы жилого помещения, предусмотренное пунктом 42 настоящего Положения, в течение 30 дней с даты регистрации и принимает решение (в виде заключения), указанное в пункте 47 настоящего Положения, либо решение о проведении дополнительного обследования оцениваемого помещения.</w:t>
      </w:r>
    </w:p>
    <w:p>
      <w:pPr>
        <w:pStyle w:val="A19"/>
        <w:spacing w:beforeAutospacing="0" w:before="0" w:afterAutospacing="0" w:after="0"/>
        <w:ind w:firstLine="709"/>
        <w:jc w:val="both"/>
        <w:rPr>
          <w:color w:val="000000"/>
        </w:rPr>
      </w:pPr>
      <w:r>
        <w:rPr>
          <w:rFonts w:ascii="Times New Roman" w:hAnsi="Times New Roman"/>
          <w:color w:val="000000"/>
          <w:sz w:val="26"/>
          <w:szCs w:val="26"/>
        </w:rPr>
        <w:t>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p>
    <w:p>
      <w:pPr>
        <w:pStyle w:val="A19"/>
        <w:spacing w:beforeAutospacing="0" w:before="0" w:afterAutospacing="0" w:after="0"/>
        <w:ind w:firstLine="709"/>
        <w:jc w:val="both"/>
        <w:rPr>
          <w:rFonts w:ascii="Times New Roman" w:hAnsi="Times New Roman"/>
          <w:sz w:val="26"/>
          <w:szCs w:val="26"/>
        </w:rPr>
      </w:pPr>
      <w:r>
        <w:rPr>
          <w:rFonts w:ascii="Times New Roman" w:hAnsi="Times New Roman"/>
          <w:color w:val="000000"/>
          <w:sz w:val="26"/>
          <w:szCs w:val="26"/>
        </w:rPr>
        <w:t>В случае непредставления заявителем документов, предусмотренных пунктом 45 настоящего Положения,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комиссия возвращает без рассмотрения заявление и соответствующие документы в течение 15 дней со дня истечения срока, предусмотренного абзацем первым настоящего пункта.</w:t>
      </w:r>
    </w:p>
    <w:p>
      <w:pPr>
        <w:pStyle w:val="A19"/>
        <w:spacing w:beforeAutospacing="0" w:before="0" w:afterAutospacing="0" w:after="0"/>
        <w:ind w:firstLine="709"/>
        <w:jc w:val="both"/>
        <w:rPr>
          <w:color w:val="000000"/>
        </w:rPr>
      </w:pPr>
      <w:r>
        <w:rPr>
          <w:rFonts w:ascii="Times New Roman" w:hAnsi="Times New Roman"/>
          <w:color w:val="000000"/>
          <w:sz w:val="26"/>
          <w:szCs w:val="26"/>
        </w:rPr>
        <w:t>47. По результатам работы комиссия принимает одно из следующих решений об оценке соответствия помещений и многоквартирных домов установленным в настоящем Положении требованиям:</w:t>
      </w:r>
    </w:p>
    <w:p>
      <w:pPr>
        <w:pStyle w:val="A19"/>
        <w:spacing w:beforeAutospacing="0" w:before="0" w:afterAutospacing="0" w:after="0"/>
        <w:ind w:firstLine="709"/>
        <w:jc w:val="both"/>
        <w:rPr>
          <w:color w:val="000000"/>
        </w:rPr>
      </w:pPr>
      <w:r>
        <w:rPr>
          <w:rFonts w:ascii="Times New Roman" w:hAnsi="Times New Roman"/>
          <w:color w:val="000000"/>
          <w:sz w:val="26"/>
          <w:szCs w:val="26"/>
        </w:rPr>
        <w:t>о соответствии помещения требованиям, предъявляемым к жилому помещению, и его пригодности для проживания;</w:t>
      </w:r>
    </w:p>
    <w:p>
      <w:pPr>
        <w:pStyle w:val="A19"/>
        <w:spacing w:beforeAutospacing="0" w:before="0" w:afterAutospacing="0" w:after="0"/>
        <w:ind w:firstLine="709"/>
        <w:jc w:val="both"/>
        <w:rPr>
          <w:color w:val="000000"/>
        </w:rPr>
      </w:pPr>
      <w:r>
        <w:rPr>
          <w:rFonts w:ascii="Times New Roman" w:hAnsi="Times New Roman"/>
          <w:color w:val="000000"/>
          <w:sz w:val="26"/>
          <w:szCs w:val="26"/>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w:t>
      </w:r>
    </w:p>
    <w:p>
      <w:pPr>
        <w:pStyle w:val="A19"/>
        <w:spacing w:beforeAutospacing="0" w:before="0" w:afterAutospacing="0" w:after="0"/>
        <w:ind w:firstLine="709"/>
        <w:jc w:val="both"/>
        <w:rPr>
          <w:color w:val="000000"/>
        </w:rPr>
      </w:pPr>
      <w:r>
        <w:rPr>
          <w:rFonts w:ascii="Times New Roman" w:hAnsi="Times New Roman"/>
          <w:color w:val="000000"/>
          <w:sz w:val="26"/>
          <w:szCs w:val="26"/>
        </w:rPr>
        <w:t>о выявлении оснований для признания помещения непригодным для проживания;</w:t>
      </w:r>
    </w:p>
    <w:p>
      <w:pPr>
        <w:pStyle w:val="A19"/>
        <w:spacing w:beforeAutospacing="0" w:before="0" w:afterAutospacing="0" w:after="0"/>
        <w:ind w:firstLine="709"/>
        <w:jc w:val="both"/>
        <w:rPr>
          <w:color w:val="000000"/>
        </w:rPr>
      </w:pPr>
      <w:r>
        <w:rPr>
          <w:rFonts w:ascii="Times New Roman" w:hAnsi="Times New Roman"/>
          <w:color w:val="000000"/>
          <w:sz w:val="26"/>
          <w:szCs w:val="26"/>
        </w:rPr>
        <w:t>о выявлении оснований для признания многоквартирного дома аварийным и подлежащим реконструкции;</w:t>
      </w:r>
    </w:p>
    <w:p>
      <w:pPr>
        <w:pStyle w:val="A19"/>
        <w:spacing w:beforeAutospacing="0" w:before="0" w:afterAutospacing="0" w:after="0"/>
        <w:ind w:firstLine="709"/>
        <w:jc w:val="both"/>
        <w:rPr>
          <w:color w:val="000000"/>
        </w:rPr>
      </w:pPr>
      <w:r>
        <w:rPr>
          <w:rFonts w:ascii="Times New Roman" w:hAnsi="Times New Roman"/>
          <w:color w:val="000000"/>
          <w:sz w:val="26"/>
          <w:szCs w:val="26"/>
        </w:rPr>
        <w:t>о выявлении оснований для признания многоквартирного дома аварийным и подлежащим сносу;</w:t>
      </w:r>
    </w:p>
    <w:p>
      <w:pPr>
        <w:pStyle w:val="A19"/>
        <w:spacing w:beforeAutospacing="0" w:before="0" w:afterAutospacing="0" w:after="0"/>
        <w:ind w:firstLine="709"/>
        <w:jc w:val="both"/>
        <w:rPr>
          <w:color w:val="000000"/>
        </w:rPr>
      </w:pPr>
      <w:r>
        <w:rPr>
          <w:rFonts w:ascii="Times New Roman" w:hAnsi="Times New Roman"/>
          <w:color w:val="000000"/>
          <w:sz w:val="26"/>
          <w:szCs w:val="26"/>
        </w:rPr>
        <w:t>об отсутствии оснований для признания многоквартирного дома аварийным и подлежащим сносу или реконструкции.</w:t>
      </w:r>
    </w:p>
    <w:p>
      <w:pPr>
        <w:pStyle w:val="A19"/>
        <w:spacing w:beforeAutospacing="0" w:before="0" w:afterAutospacing="0" w:after="0"/>
        <w:ind w:firstLine="709"/>
        <w:jc w:val="both"/>
        <w:rPr>
          <w:color w:val="000000"/>
        </w:rPr>
      </w:pPr>
      <w:r>
        <w:rPr>
          <w:rFonts w:ascii="Times New Roman" w:hAnsi="Times New Roman"/>
          <w:color w:val="000000"/>
          <w:sz w:val="26"/>
          <w:szCs w:val="26"/>
        </w:rPr>
        <w:t>Решение принимается большинством голосов членов комиссии и оформляется в виде заключения в 3 экземплярах с указанием соответствующих оснований принятия решения.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заключению.</w:t>
      </w:r>
    </w:p>
    <w:p>
      <w:pPr>
        <w:pStyle w:val="A19"/>
        <w:spacing w:beforeAutospacing="0" w:before="0" w:afterAutospacing="0" w:after="0"/>
        <w:ind w:firstLine="709"/>
        <w:jc w:val="both"/>
        <w:rPr>
          <w:color w:val="000000"/>
        </w:rPr>
      </w:pPr>
      <w:r>
        <w:rPr>
          <w:rFonts w:ascii="Times New Roman" w:hAnsi="Times New Roman"/>
          <w:color w:val="000000"/>
          <w:sz w:val="26"/>
          <w:szCs w:val="26"/>
        </w:rPr>
        <w:t>48. В случае обследования помещения комиссия составляет в 3 экземплярах акт обследования помещения по форме согласно приложению к настоящему Положению.</w:t>
      </w:r>
    </w:p>
    <w:p>
      <w:pPr>
        <w:pStyle w:val="A19"/>
        <w:spacing w:beforeAutospacing="0" w:before="0" w:afterAutospacing="0" w:after="0"/>
        <w:ind w:firstLine="709"/>
        <w:jc w:val="both"/>
        <w:rPr>
          <w:color w:val="000000"/>
        </w:rPr>
      </w:pPr>
      <w:r>
        <w:rPr>
          <w:rFonts w:ascii="Times New Roman" w:hAnsi="Times New Roman"/>
          <w:color w:val="000000"/>
          <w:sz w:val="26"/>
          <w:szCs w:val="26"/>
        </w:rPr>
        <w:t>На основании полученного заключения соответствующий федеральный орган исполнительной власти, орган исполнительной власти субъекта Российской Федерации, орган местного самоуправления в течение 30 дней со дня получения заключения в установленном им порядке принимает решение, предусмотренное пунктом 7.3 настоящего Положения, и издает распоряжение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p>
    <w:p>
      <w:pPr>
        <w:pStyle w:val="A19"/>
        <w:spacing w:beforeAutospacing="0" w:before="0" w:afterAutospacing="0" w:after="0"/>
        <w:ind w:firstLine="709"/>
        <w:jc w:val="both"/>
        <w:rPr>
          <w:color w:val="000000"/>
        </w:rPr>
      </w:pPr>
      <w:r>
        <w:rPr>
          <w:rFonts w:ascii="Times New Roman" w:hAnsi="Times New Roman"/>
          <w:color w:val="000000"/>
          <w:sz w:val="26"/>
          <w:szCs w:val="26"/>
        </w:rPr>
        <w:t>49. В случае признания многоквартирного дома аварийным и подлежащим сносу договоры найма и аренды жилых помещений расторгаются в соответствии с законодательством.</w:t>
      </w:r>
    </w:p>
    <w:p>
      <w:pPr>
        <w:pStyle w:val="A19"/>
        <w:spacing w:beforeAutospacing="0" w:before="0" w:afterAutospacing="0" w:after="0"/>
        <w:ind w:firstLine="709"/>
        <w:jc w:val="both"/>
        <w:rPr>
          <w:color w:val="000000"/>
        </w:rPr>
      </w:pPr>
      <w:r>
        <w:rPr>
          <w:rFonts w:ascii="Times New Roman" w:hAnsi="Times New Roman"/>
          <w:color w:val="000000"/>
          <w:sz w:val="26"/>
          <w:szCs w:val="26"/>
        </w:rPr>
        <w:t>Договоры на жилые помещения, признанные непригодными для проживания, могут быть расторгнуты по требованию любой из сторон договора в судебном порядке в соответствии с законодательством.</w:t>
      </w:r>
    </w:p>
    <w:p>
      <w:pPr>
        <w:pStyle w:val="A19"/>
        <w:spacing w:beforeAutospacing="0" w:before="0" w:afterAutospacing="0" w:after="0"/>
        <w:ind w:firstLine="709"/>
        <w:jc w:val="both"/>
        <w:rPr>
          <w:rFonts w:ascii="Times New Roman" w:hAnsi="Times New Roman"/>
          <w:sz w:val="26"/>
          <w:szCs w:val="26"/>
        </w:rPr>
      </w:pPr>
      <w:r>
        <w:rPr>
          <w:rFonts w:ascii="Times New Roman" w:hAnsi="Times New Roman"/>
          <w:color w:val="000000"/>
          <w:sz w:val="26"/>
          <w:szCs w:val="26"/>
        </w:rPr>
        <w:t>50. Комиссия в 5-дневный срок со дня принятия решения, предусмотренного пунктом 48 настоящего Положения, направляет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 по 1 экземпляру распоряжения и заключения комиссии заявителю, а также в случае признания жилого помещения непригодным для проживания и многоквартирного дома аварийным и подлежащим сносу или реконструкции - в орган государственного жилищного надзора (муниципального жилищного контроля) по месту нахождения такого помещения или дома.</w:t>
      </w:r>
    </w:p>
    <w:p>
      <w:pPr>
        <w:pStyle w:val="A19"/>
        <w:spacing w:beforeAutospacing="0" w:before="0" w:afterAutospacing="0" w:after="0"/>
        <w:ind w:firstLine="709"/>
        <w:jc w:val="both"/>
        <w:rPr>
          <w:color w:val="000000"/>
        </w:rPr>
      </w:pPr>
      <w:r>
        <w:rPr>
          <w:rFonts w:ascii="Times New Roman" w:hAnsi="Times New Roman"/>
          <w:color w:val="000000"/>
          <w:sz w:val="26"/>
          <w:szCs w:val="26"/>
        </w:rPr>
        <w:t>В случае выявления оснований для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или по основаниям, предусмотренным пунктом 36 настоящего Положения, решение, предусмотренное пунктом 47 настоящего Положения, направляется в соответствующий федеральный орган исполнительной власти, орган исполнительной власти субъекта Российской Федерации, орган местного самоуправления, собственнику жилья и заявителю не позднее рабочего дня, следующего за днем оформления решения.</w:t>
      </w:r>
    </w:p>
    <w:p>
      <w:pPr>
        <w:pStyle w:val="A19"/>
        <w:spacing w:beforeAutospacing="0" w:before="0" w:afterAutospacing="0" w:after="0"/>
        <w:ind w:firstLine="709"/>
        <w:jc w:val="both"/>
        <w:rPr>
          <w:color w:val="000000"/>
        </w:rPr>
      </w:pPr>
      <w:r>
        <w:rPr>
          <w:rFonts w:ascii="Times New Roman" w:hAnsi="Times New Roman"/>
          <w:color w:val="000000"/>
          <w:sz w:val="26"/>
          <w:szCs w:val="26"/>
        </w:rPr>
        <w:t>В случае признания аварийным и подлежащим сносу или реконструкции многоквартирного дома (жилых помещений в нем непригодными для проживания) в течение 5 лет со дня выдачи разрешения о его вводе в эксплуатацию по причинам, не связанным со стихийными бедствиями и иными обстоятельствами непреодолимой силы, решение, предусмотренное пунктом 47 настоящего Положения, направляется в 5-дневный срок в органы прокуратуры для решения вопроса о принятии мер, предусмотренных законодательством Российской Федерации.</w:t>
      </w:r>
    </w:p>
    <w:p>
      <w:pPr>
        <w:pStyle w:val="A19"/>
        <w:spacing w:beforeAutospacing="0" w:before="0" w:afterAutospacing="0" w:after="0"/>
        <w:ind w:firstLine="709"/>
        <w:jc w:val="both"/>
        <w:rPr>
          <w:color w:val="000000"/>
        </w:rPr>
      </w:pPr>
      <w:r>
        <w:rPr>
          <w:rFonts w:ascii="Times New Roman" w:hAnsi="Times New Roman"/>
          <w:color w:val="000000"/>
          <w:sz w:val="26"/>
          <w:szCs w:val="26"/>
        </w:rPr>
        <w:t>51. Решение соответствующего федерального органа исполнительной власти, органа исполнительной власти субъекта Российской Федерации, органа местного самоуправления, заключение, предусмотренное пунктом 47 настоящего Положения, могут быть обжалованы заинтересованными лицами в судебном порядке.</w:t>
      </w:r>
    </w:p>
    <w:p>
      <w:pPr>
        <w:pStyle w:val="A19"/>
        <w:spacing w:beforeAutospacing="0" w:before="0" w:afterAutospacing="0" w:after="0"/>
        <w:ind w:firstLine="709"/>
        <w:jc w:val="both"/>
        <w:rPr>
          <w:color w:val="000000"/>
        </w:rPr>
      </w:pPr>
      <w:r>
        <w:rPr>
          <w:rFonts w:ascii="Times New Roman" w:hAnsi="Times New Roman"/>
          <w:sz w:val="26"/>
          <w:szCs w:val="26"/>
        </w:rPr>
      </w:r>
    </w:p>
    <w:p>
      <w:pPr>
        <w:pStyle w:val="A25"/>
        <w:spacing w:beforeAutospacing="0" w:before="0" w:afterAutospacing="0" w:after="0"/>
        <w:jc w:val="center"/>
        <w:rPr>
          <w:rFonts w:ascii="Times New Roman" w:hAnsi="Times New Roman"/>
          <w:sz w:val="26"/>
          <w:szCs w:val="26"/>
        </w:rPr>
      </w:pPr>
      <w:r>
        <w:rPr>
          <w:rFonts w:ascii="Times New Roman" w:hAnsi="Times New Roman"/>
          <w:b/>
          <w:bCs/>
          <w:color w:val="000000"/>
          <w:sz w:val="26"/>
          <w:szCs w:val="26"/>
        </w:rPr>
        <w:t>V. Использование дополнительной информации для принятия решения</w:t>
      </w:r>
    </w:p>
    <w:p>
      <w:pPr>
        <w:pStyle w:val="A25"/>
        <w:spacing w:beforeAutospacing="0" w:before="0" w:afterAutospacing="0" w:after="0"/>
        <w:jc w:val="center"/>
        <w:rPr>
          <w:b/>
          <w:b/>
          <w:bCs/>
          <w:color w:val="000000"/>
        </w:rPr>
      </w:pPr>
      <w:r>
        <w:rPr>
          <w:rFonts w:ascii="Times New Roman" w:hAnsi="Times New Roman"/>
          <w:sz w:val="26"/>
          <w:szCs w:val="26"/>
        </w:rPr>
      </w:r>
    </w:p>
    <w:p>
      <w:pPr>
        <w:pStyle w:val="A19"/>
        <w:spacing w:beforeAutospacing="0" w:before="0" w:afterAutospacing="0" w:after="0"/>
        <w:ind w:firstLine="709"/>
        <w:jc w:val="both"/>
        <w:rPr>
          <w:color w:val="000000"/>
        </w:rPr>
      </w:pPr>
      <w:r>
        <w:rPr>
          <w:rFonts w:ascii="Times New Roman" w:hAnsi="Times New Roman"/>
          <w:color w:val="000000"/>
          <w:sz w:val="26"/>
          <w:szCs w:val="26"/>
        </w:rPr>
        <w:t>52. В случае проведения капитального ремонта, реконструкции или перепланировки жилого помещения в соответствии с решением, принятым на основании указанного в пункте 47 настоящего Положения заключения, комиссия в месячный срок после уведомления собственником жилого помещения или уполномоченным им лицом об их завершении проводит осмотр жилого помещения, составляет акт обследования и принимает соответствующее решение, которое доводит до заинтересованных лиц.</w:t>
      </w:r>
    </w:p>
    <w:p>
      <w:pPr>
        <w:pStyle w:val="A19"/>
        <w:spacing w:beforeAutospacing="0" w:before="0" w:afterAutospacing="0" w:after="0"/>
        <w:ind w:firstLine="709"/>
        <w:jc w:val="both"/>
        <w:rPr>
          <w:rFonts w:ascii="Times New Roman" w:hAnsi="Times New Roman"/>
          <w:sz w:val="26"/>
          <w:szCs w:val="26"/>
        </w:rPr>
      </w:pPr>
      <w:r>
        <w:rPr>
          <w:rFonts w:ascii="Times New Roman" w:hAnsi="Times New Roman"/>
          <w:color w:val="000000"/>
          <w:sz w:val="26"/>
          <w:szCs w:val="26"/>
        </w:rPr>
        <w:t>53. Отдельные занимаемые инвалидами жилые помещения (комната, квартира) могут быть признаны комиссией непригодными для проживания граждан и членов их семей на основании заключения об отсутствии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вынесенного в соответствии с пунктом 20 Правил обеспечения условий доступности для инвалидов жилых помещений и общего имущества в многоквартирном доме, утвержденных постановлением Правительства Российской Федерации от 9 июля 2016 г. N 649 "О мерах по приспособлению жилых помещений и общего имущества в многоквартирном доме с учетом потребностей инвалидов". Комиссия оформляет в 3 экземплярах заключение о признании жилого помещения непригодным для проживания указанных граждан по форме согласно приложению N 1 к настоящему Положению и в 5-дневный срок направляет 1 экземпляр в соответствующий федеральный орган исполнительной власти, орган исполнительной власти субъекта Российской Федерации или орган местного самоуправления, второй экземпляр заявителю (третий экземпляр остается в деле, сформированном комиссией).</w:t>
      </w:r>
    </w:p>
    <w:p>
      <w:pPr>
        <w:pStyle w:val="A19"/>
        <w:spacing w:beforeAutospacing="0" w:before="0" w:afterAutospacing="0" w:after="0"/>
        <w:ind w:firstLine="709"/>
        <w:jc w:val="both"/>
        <w:rPr>
          <w:color w:val="000000"/>
        </w:rPr>
      </w:pPr>
      <w:r>
        <w:rPr>
          <w:rFonts w:ascii="Times New Roman" w:hAnsi="Times New Roman"/>
          <w:sz w:val="26"/>
          <w:szCs w:val="26"/>
        </w:rPr>
      </w:r>
    </w:p>
    <w:p>
      <w:pPr>
        <w:pStyle w:val="A19"/>
        <w:spacing w:beforeAutospacing="0" w:before="0" w:afterAutospacing="0" w:after="0"/>
        <w:ind w:firstLine="709"/>
        <w:jc w:val="both"/>
        <w:rPr>
          <w:color w:val="000000"/>
        </w:rPr>
      </w:pPr>
      <w:r>
        <w:rPr>
          <w:rFonts w:ascii="Times New Roman" w:hAnsi="Times New Roman"/>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color w:val="000000"/>
        </w:rPr>
      </w:pPr>
      <w:r>
        <w:rPr>
          <w:rFonts w:ascii="Times New Roman" w:hAnsi="Times New Roman"/>
          <w:sz w:val="26"/>
          <w:szCs w:val="26"/>
        </w:rPr>
      </w:r>
    </w:p>
    <w:p>
      <w:pPr>
        <w:pStyle w:val="A23"/>
        <w:spacing w:beforeAutospacing="0" w:before="0" w:afterAutospacing="0" w:after="0"/>
        <w:jc w:val="right"/>
        <w:rPr>
          <w:bCs/>
          <w:color w:val="000000"/>
        </w:rPr>
      </w:pPr>
      <w:r>
        <w:rPr>
          <w:rFonts w:ascii="Times New Roman" w:hAnsi="Times New Roman"/>
          <w:bCs/>
          <w:color w:val="000000"/>
          <w:sz w:val="24"/>
          <w:szCs w:val="24"/>
        </w:rPr>
        <w:t>Приложение 1</w:t>
      </w:r>
    </w:p>
    <w:p>
      <w:pPr>
        <w:pStyle w:val="A23"/>
        <w:spacing w:beforeAutospacing="0" w:before="0" w:afterAutospacing="0" w:after="0"/>
        <w:jc w:val="right"/>
        <w:rPr>
          <w:rFonts w:ascii="Times New Roman" w:hAnsi="Times New Roman"/>
          <w:sz w:val="24"/>
          <w:szCs w:val="24"/>
        </w:rPr>
      </w:pPr>
      <w:r>
        <w:rPr>
          <w:rFonts w:ascii="Times New Roman" w:hAnsi="Times New Roman"/>
          <w:bCs/>
          <w:color w:val="000000"/>
          <w:sz w:val="24"/>
          <w:szCs w:val="24"/>
        </w:rPr>
        <w:t>к Положению</w:t>
      </w:r>
    </w:p>
    <w:p>
      <w:pPr>
        <w:pStyle w:val="A23"/>
        <w:spacing w:beforeAutospacing="0" w:before="0" w:afterAutospacing="0" w:after="0"/>
        <w:jc w:val="right"/>
        <w:rPr>
          <w:bCs/>
          <w:color w:val="000000"/>
        </w:rPr>
      </w:pPr>
      <w:r>
        <w:rPr>
          <w:rFonts w:ascii="Times New Roman" w:hAnsi="Times New Roman"/>
          <w:bCs/>
          <w:color w:val="000000"/>
          <w:sz w:val="24"/>
          <w:szCs w:val="24"/>
        </w:rPr>
        <w:t>О признании помещения жилым помещением,</w:t>
      </w:r>
    </w:p>
    <w:p>
      <w:pPr>
        <w:pStyle w:val="A23"/>
        <w:spacing w:beforeAutospacing="0" w:before="0" w:afterAutospacing="0" w:after="0"/>
        <w:jc w:val="right"/>
        <w:rPr>
          <w:bCs/>
          <w:color w:val="000000"/>
        </w:rPr>
      </w:pPr>
      <w:r>
        <w:rPr>
          <w:rFonts w:ascii="Times New Roman" w:hAnsi="Times New Roman"/>
          <w:bCs/>
          <w:color w:val="000000"/>
          <w:sz w:val="24"/>
          <w:szCs w:val="24"/>
        </w:rPr>
        <w:t>жилого помещения непригодным для проживания,</w:t>
      </w:r>
    </w:p>
    <w:p>
      <w:pPr>
        <w:pStyle w:val="A23"/>
        <w:spacing w:beforeAutospacing="0" w:before="0" w:afterAutospacing="0" w:after="0"/>
        <w:jc w:val="right"/>
        <w:rPr>
          <w:bCs/>
          <w:color w:val="000000"/>
        </w:rPr>
      </w:pPr>
      <w:r>
        <w:rPr>
          <w:rFonts w:ascii="Times New Roman" w:hAnsi="Times New Roman"/>
          <w:bCs/>
          <w:color w:val="000000"/>
          <w:sz w:val="24"/>
          <w:szCs w:val="24"/>
        </w:rPr>
        <w:t>многоквартирного дома аварийным и</w:t>
      </w:r>
    </w:p>
    <w:p>
      <w:pPr>
        <w:pStyle w:val="A23"/>
        <w:spacing w:beforeAutospacing="0" w:before="0" w:afterAutospacing="0" w:after="0"/>
        <w:jc w:val="right"/>
        <w:rPr>
          <w:bCs/>
          <w:color w:val="000000"/>
        </w:rPr>
      </w:pPr>
      <w:r>
        <w:rPr>
          <w:rFonts w:ascii="Times New Roman" w:hAnsi="Times New Roman"/>
          <w:bCs/>
          <w:color w:val="000000"/>
          <w:sz w:val="24"/>
          <w:szCs w:val="24"/>
        </w:rPr>
        <w:t>подлежащим сносу или реконструкции</w:t>
      </w:r>
    </w:p>
    <w:p>
      <w:pPr>
        <w:pStyle w:val="A23"/>
        <w:spacing w:beforeAutospacing="0" w:before="0" w:afterAutospacing="0" w:after="0"/>
        <w:jc w:val="right"/>
        <w:rPr>
          <w:b/>
          <w:b/>
          <w:bCs/>
          <w:color w:val="000000"/>
        </w:rPr>
      </w:pPr>
      <w:r>
        <w:rPr>
          <w:rFonts w:ascii="Times New Roman" w:hAnsi="Times New Roman"/>
          <w:sz w:val="26"/>
          <w:szCs w:val="26"/>
        </w:rPr>
      </w:r>
    </w:p>
    <w:p>
      <w:pPr>
        <w:pStyle w:val="A25"/>
        <w:spacing w:beforeAutospacing="0" w:before="0" w:afterAutospacing="0" w:after="0"/>
        <w:jc w:val="center"/>
        <w:rPr>
          <w:b/>
          <w:b/>
          <w:bCs/>
          <w:color w:val="000000"/>
        </w:rPr>
      </w:pPr>
      <w:r>
        <w:rPr>
          <w:rFonts w:ascii="Times New Roman" w:hAnsi="Times New Roman"/>
          <w:b/>
          <w:bCs/>
          <w:color w:val="000000"/>
          <w:sz w:val="26"/>
          <w:szCs w:val="26"/>
        </w:rPr>
        <w:t>Заключение</w:t>
      </w:r>
    </w:p>
    <w:p>
      <w:pPr>
        <w:pStyle w:val="A25"/>
        <w:spacing w:beforeAutospacing="0" w:before="0" w:afterAutospacing="0" w:after="0"/>
        <w:jc w:val="center"/>
        <w:rPr>
          <w:b/>
          <w:b/>
          <w:bCs/>
          <w:color w:val="000000"/>
        </w:rPr>
      </w:pPr>
      <w:r>
        <w:rPr>
          <w:rFonts w:ascii="Times New Roman" w:hAnsi="Times New Roman"/>
          <w:b/>
          <w:bCs/>
          <w:color w:val="000000"/>
          <w:sz w:val="26"/>
          <w:szCs w:val="26"/>
        </w:rPr>
        <w:t>об оценке соответствия помещения (многоквартирного дома)</w:t>
      </w:r>
    </w:p>
    <w:p>
      <w:pPr>
        <w:pStyle w:val="A25"/>
        <w:spacing w:beforeAutospacing="0" w:before="0" w:afterAutospacing="0" w:after="0"/>
        <w:jc w:val="center"/>
        <w:rPr>
          <w:b/>
          <w:b/>
          <w:bCs/>
          <w:color w:val="000000"/>
        </w:rPr>
      </w:pPr>
      <w:r>
        <w:rPr>
          <w:rFonts w:ascii="Times New Roman" w:hAnsi="Times New Roman"/>
          <w:b/>
          <w:bCs/>
          <w:color w:val="000000"/>
          <w:sz w:val="26"/>
          <w:szCs w:val="26"/>
        </w:rPr>
        <w:t>требованиям, установленным в Положении о признании помещения</w:t>
      </w:r>
    </w:p>
    <w:p>
      <w:pPr>
        <w:pStyle w:val="A25"/>
        <w:spacing w:beforeAutospacing="0" w:before="0" w:afterAutospacing="0" w:after="0"/>
        <w:jc w:val="center"/>
        <w:rPr>
          <w:b/>
          <w:b/>
          <w:bCs/>
          <w:color w:val="000000"/>
        </w:rPr>
      </w:pPr>
      <w:r>
        <w:rPr>
          <w:rFonts w:ascii="Times New Roman" w:hAnsi="Times New Roman"/>
          <w:b/>
          <w:bCs/>
          <w:color w:val="000000"/>
          <w:sz w:val="26"/>
          <w:szCs w:val="26"/>
        </w:rPr>
        <w:t>жилым помещением, жилого помещения непригодным для проживания,</w:t>
      </w:r>
    </w:p>
    <w:p>
      <w:pPr>
        <w:pStyle w:val="A25"/>
        <w:spacing w:beforeAutospacing="0" w:before="0" w:afterAutospacing="0" w:after="0"/>
        <w:jc w:val="center"/>
        <w:rPr>
          <w:b/>
          <w:b/>
          <w:bCs/>
          <w:color w:val="000000"/>
        </w:rPr>
      </w:pPr>
      <w:r>
        <w:rPr>
          <w:rFonts w:ascii="Times New Roman" w:hAnsi="Times New Roman"/>
          <w:b/>
          <w:bCs/>
          <w:color w:val="000000"/>
          <w:sz w:val="26"/>
          <w:szCs w:val="26"/>
        </w:rPr>
        <w:t>многоквартирного дома аварийным и подлежащим сносу</w:t>
      </w:r>
    </w:p>
    <w:p>
      <w:pPr>
        <w:pStyle w:val="A25"/>
        <w:spacing w:beforeAutospacing="0" w:before="0" w:afterAutospacing="0" w:after="0"/>
        <w:jc w:val="center"/>
        <w:rPr>
          <w:b/>
          <w:b/>
          <w:bCs/>
          <w:color w:val="000000"/>
        </w:rPr>
      </w:pPr>
      <w:r>
        <w:rPr>
          <w:rFonts w:ascii="Times New Roman" w:hAnsi="Times New Roman"/>
          <w:b/>
          <w:bCs/>
          <w:color w:val="000000"/>
          <w:sz w:val="26"/>
          <w:szCs w:val="26"/>
        </w:rPr>
        <w:t>или реконструкции</w:t>
      </w:r>
    </w:p>
    <w:p>
      <w:pPr>
        <w:pStyle w:val="A25"/>
        <w:spacing w:beforeAutospacing="0" w:before="0" w:afterAutospacing="0" w:after="0"/>
        <w:jc w:val="center"/>
        <w:rPr>
          <w:b/>
          <w:b/>
          <w:bCs/>
          <w:color w:val="000000"/>
        </w:rPr>
      </w:pPr>
      <w:r>
        <w:rPr>
          <w:rFonts w:ascii="Times New Roman" w:hAnsi="Times New Roman"/>
          <w:sz w:val="26"/>
          <w:szCs w:val="26"/>
        </w:rPr>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N ________________________                           ___________________________</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 xml:space="preserve">                                                                                                     </w:t>
      </w:r>
      <w:r>
        <w:rPr>
          <w:rFonts w:ascii="Times New Roman" w:hAnsi="Times New Roman"/>
          <w:color w:val="000000"/>
          <w:sz w:val="24"/>
          <w:szCs w:val="24"/>
        </w:rPr>
        <w:t xml:space="preserve"> </w:t>
      </w:r>
      <w:r>
        <w:rPr>
          <w:rFonts w:ascii="Times New Roman" w:hAnsi="Times New Roman"/>
          <w:color w:val="000000"/>
          <w:sz w:val="24"/>
          <w:szCs w:val="24"/>
        </w:rPr>
        <w:t>(дата)</w:t>
      </w:r>
    </w:p>
    <w:p>
      <w:pPr>
        <w:pStyle w:val="A19"/>
        <w:bidi w:val="0"/>
        <w:spacing w:beforeAutospacing="0" w:before="0" w:afterAutospacing="0" w:after="0"/>
        <w:ind w:left="0" w:right="0" w:hanging="0"/>
        <w:jc w:val="both"/>
        <w:rPr>
          <w:color w:val="000000"/>
        </w:rPr>
      </w:pPr>
      <w:r>
        <w:rPr>
          <w:rFonts w:ascii="Times New Roman" w:hAnsi="Times New Roman"/>
          <w:sz w:val="24"/>
          <w:szCs w:val="24"/>
        </w:rPr>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bidi w:val="0"/>
        <w:spacing w:beforeAutospacing="0" w:before="0" w:afterAutospacing="0" w:after="0"/>
        <w:ind w:left="0" w:right="0" w:hanging="0"/>
        <w:jc w:val="center"/>
        <w:rPr>
          <w:rFonts w:ascii="Times New Roman" w:hAnsi="Times New Roman"/>
          <w:sz w:val="24"/>
          <w:szCs w:val="24"/>
        </w:rPr>
      </w:pPr>
      <w:r>
        <w:rPr>
          <w:rFonts w:ascii="Times New Roman" w:hAnsi="Times New Roman"/>
          <w:color w:val="000000"/>
          <w:sz w:val="24"/>
          <w:szCs w:val="24"/>
        </w:rPr>
        <w:t>(месторасположение помещения, в том числе наименования населенного пункта и улицы, номера дома и квартиры)</w:t>
      </w:r>
    </w:p>
    <w:p>
      <w:pPr>
        <w:pStyle w:val="A19"/>
        <w:bidi w:val="0"/>
        <w:spacing w:beforeAutospacing="0" w:before="0" w:afterAutospacing="0" w:after="0"/>
        <w:ind w:left="0" w:right="0" w:hanging="0"/>
        <w:jc w:val="both"/>
        <w:rPr>
          <w:color w:val="000000"/>
        </w:rPr>
      </w:pPr>
      <w:r>
        <w:rPr>
          <w:rFonts w:ascii="Times New Roman" w:hAnsi="Times New Roman"/>
          <w:sz w:val="26"/>
          <w:szCs w:val="26"/>
        </w:rPr>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Межведомственная комиссия, назначенная___________________________________</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bidi w:val="0"/>
        <w:spacing w:beforeAutospacing="0" w:before="0" w:afterAutospacing="0" w:after="0"/>
        <w:ind w:left="0" w:right="0" w:hanging="0"/>
        <w:jc w:val="center"/>
        <w:rPr>
          <w:rFonts w:ascii="Times New Roman" w:hAnsi="Times New Roman"/>
          <w:sz w:val="24"/>
          <w:szCs w:val="24"/>
        </w:rPr>
      </w:pPr>
      <w:r>
        <w:rPr>
          <w:rFonts w:ascii="Times New Roman" w:hAnsi="Times New Roman"/>
          <w:color w:val="000000"/>
          <w:sz w:val="24"/>
          <w:szCs w:val="24"/>
        </w:rPr>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в составе председателя ___________________________________________________</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bidi w:val="0"/>
        <w:spacing w:beforeAutospacing="0" w:before="0" w:afterAutospacing="0" w:after="0"/>
        <w:ind w:left="0" w:right="0" w:hanging="0"/>
        <w:jc w:val="center"/>
        <w:rPr>
          <w:color w:val="000000"/>
        </w:rPr>
      </w:pPr>
      <w:r>
        <w:rPr>
          <w:rFonts w:ascii="Times New Roman" w:hAnsi="Times New Roman"/>
          <w:color w:val="000000"/>
          <w:sz w:val="24"/>
          <w:szCs w:val="24"/>
        </w:rPr>
        <w:t>(ф.и.о., занимаемая должность и место работы)</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и членов комиссии _______________________________________________________________________</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bidi w:val="0"/>
        <w:spacing w:beforeAutospacing="0" w:before="0" w:afterAutospacing="0" w:after="0"/>
        <w:ind w:left="0" w:right="0" w:hanging="0"/>
        <w:jc w:val="center"/>
        <w:rPr>
          <w:color w:val="000000"/>
        </w:rPr>
      </w:pPr>
      <w:r>
        <w:rPr>
          <w:rFonts w:ascii="Times New Roman" w:hAnsi="Times New Roman"/>
          <w:color w:val="000000"/>
          <w:sz w:val="24"/>
          <w:szCs w:val="24"/>
        </w:rPr>
        <w:t>(ф.и.о., занимаемая должность и место работы)</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при участии приглашенных экспертов _______________________________________________________________________</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bidi w:val="0"/>
        <w:spacing w:beforeAutospacing="0" w:before="0" w:afterAutospacing="0" w:after="0"/>
        <w:ind w:left="0" w:right="0" w:hanging="0"/>
        <w:jc w:val="center"/>
        <w:rPr>
          <w:color w:val="000000"/>
        </w:rPr>
      </w:pPr>
      <w:r>
        <w:rPr>
          <w:rFonts w:ascii="Times New Roman" w:hAnsi="Times New Roman"/>
          <w:color w:val="000000"/>
          <w:sz w:val="24"/>
          <w:szCs w:val="24"/>
        </w:rPr>
        <w:t>(ф.и.о., занимаемая должность и место работы)</w:t>
      </w:r>
    </w:p>
    <w:p>
      <w:pPr>
        <w:pStyle w:val="A19"/>
        <w:bidi w:val="0"/>
        <w:spacing w:beforeAutospacing="0" w:before="0" w:afterAutospacing="0" w:after="0"/>
        <w:ind w:left="0" w:right="0" w:hanging="0"/>
        <w:jc w:val="both"/>
        <w:rPr>
          <w:color w:val="000000"/>
        </w:rPr>
      </w:pPr>
      <w:r>
        <w:rPr>
          <w:rFonts w:ascii="Times New Roman" w:hAnsi="Times New Roman"/>
          <w:color w:val="000000"/>
          <w:sz w:val="26"/>
          <w:szCs w:val="26"/>
        </w:rPr>
        <w:t>и приглашенного собственника помещения или уполномоченного им лица</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bidi w:val="0"/>
        <w:spacing w:beforeAutospacing="0" w:before="0" w:afterAutospacing="0" w:after="0"/>
        <w:ind w:left="0" w:right="0" w:hanging="0"/>
        <w:jc w:val="center"/>
        <w:rPr>
          <w:color w:val="000000"/>
        </w:rPr>
      </w:pPr>
      <w:r>
        <w:rPr>
          <w:rFonts w:ascii="Times New Roman" w:hAnsi="Times New Roman"/>
          <w:color w:val="000000"/>
          <w:sz w:val="24"/>
          <w:szCs w:val="24"/>
        </w:rPr>
        <w:t>(ф.и.о., занимаемая должность и место работы)</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по результатам рассмотренных документов __________________________________</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bidi w:val="0"/>
        <w:spacing w:beforeAutospacing="0" w:before="0" w:afterAutospacing="0" w:after="0"/>
        <w:ind w:left="0" w:right="0" w:hanging="0"/>
        <w:jc w:val="center"/>
        <w:rPr>
          <w:color w:val="000000"/>
        </w:rPr>
      </w:pPr>
      <w:r>
        <w:rPr>
          <w:rFonts w:ascii="Times New Roman" w:hAnsi="Times New Roman"/>
          <w:color w:val="000000"/>
          <w:sz w:val="24"/>
          <w:szCs w:val="24"/>
        </w:rPr>
        <w:t>(приводится перечень документов)</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и на основании акта межведомственной комиссии, составленного по результатам обследования, ___________________________________________________________</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bidi w:val="0"/>
        <w:spacing w:beforeAutospacing="0" w:before="0" w:afterAutospacing="0" w:after="0"/>
        <w:ind w:left="0" w:right="0" w:hanging="0"/>
        <w:jc w:val="center"/>
        <w:rPr>
          <w:rFonts w:ascii="Times New Roman" w:hAnsi="Times New Roman"/>
          <w:sz w:val="24"/>
          <w:szCs w:val="24"/>
        </w:rPr>
      </w:pPr>
      <w:r>
        <w:rPr>
          <w:rFonts w:ascii="Times New Roman" w:hAnsi="Times New Roman"/>
          <w:color w:val="000000"/>
          <w:sz w:val="24"/>
          <w:szCs w:val="24"/>
        </w:rPr>
        <w:t>(приводится заключение, взятое из акта обследования (в случае проведения обследования), или указывается, что на основании решения межведомственной комиссии обследование не проводилось)</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приняла заключение о ____________________________________________________</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bidi w:val="0"/>
        <w:spacing w:beforeAutospacing="0" w:before="0" w:afterAutospacing="0" w:after="0"/>
        <w:ind w:left="0" w:right="0" w:hanging="0"/>
        <w:jc w:val="center"/>
        <w:rPr>
          <w:rFonts w:ascii="Times New Roman" w:hAnsi="Times New Roman"/>
          <w:sz w:val="24"/>
          <w:szCs w:val="24"/>
        </w:rPr>
      </w:pPr>
      <w:r>
        <w:rPr>
          <w:rFonts w:ascii="Times New Roman" w:hAnsi="Times New Roman"/>
          <w:color w:val="000000"/>
          <w:sz w:val="24"/>
          <w:szCs w:val="24"/>
        </w:rPr>
        <w:t>(приводится обоснование принятого межведомственной комиссией заключения об оценке соответствия помещения (многоквартирного дома) требованиям, установленным в Положении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pPr>
        <w:pStyle w:val="A19"/>
        <w:bidi w:val="0"/>
        <w:spacing w:beforeAutospacing="0" w:before="0" w:afterAutospacing="0" w:after="0"/>
        <w:ind w:left="0" w:right="0" w:hanging="0"/>
        <w:jc w:val="center"/>
        <w:rPr>
          <w:color w:val="000000"/>
        </w:rPr>
      </w:pPr>
      <w:r>
        <w:rPr>
          <w:rFonts w:ascii="Times New Roman" w:hAnsi="Times New Roman"/>
          <w:sz w:val="24"/>
          <w:szCs w:val="24"/>
        </w:rPr>
      </w:r>
    </w:p>
    <w:p>
      <w:pPr>
        <w:pStyle w:val="A19"/>
        <w:bidi w:val="0"/>
        <w:spacing w:beforeAutospacing="0" w:before="0" w:afterAutospacing="0" w:after="0"/>
        <w:ind w:left="0" w:right="0" w:hanging="0"/>
        <w:jc w:val="both"/>
        <w:rPr>
          <w:color w:val="000000"/>
        </w:rPr>
      </w:pPr>
      <w:r>
        <w:rPr>
          <w:rFonts w:ascii="Times New Roman" w:hAnsi="Times New Roman"/>
          <w:color w:val="000000"/>
          <w:sz w:val="26"/>
          <w:szCs w:val="26"/>
        </w:rPr>
        <w:t>Приложение к заключению:</w:t>
      </w:r>
    </w:p>
    <w:p>
      <w:pPr>
        <w:pStyle w:val="A19"/>
        <w:bidi w:val="0"/>
        <w:spacing w:beforeAutospacing="0" w:before="0" w:afterAutospacing="0" w:after="0"/>
        <w:ind w:left="0" w:right="0" w:hanging="0"/>
        <w:jc w:val="both"/>
        <w:rPr>
          <w:color w:val="000000"/>
        </w:rPr>
      </w:pPr>
      <w:r>
        <w:rPr>
          <w:rFonts w:ascii="Times New Roman" w:hAnsi="Times New Roman"/>
          <w:color w:val="000000"/>
          <w:sz w:val="26"/>
          <w:szCs w:val="26"/>
        </w:rPr>
        <w:t>а) перечень рассмотренных документов;</w:t>
      </w:r>
    </w:p>
    <w:p>
      <w:pPr>
        <w:pStyle w:val="A19"/>
        <w:bidi w:val="0"/>
        <w:spacing w:beforeAutospacing="0" w:before="0" w:afterAutospacing="0" w:after="0"/>
        <w:ind w:left="0" w:right="0" w:hanging="0"/>
        <w:jc w:val="both"/>
        <w:rPr>
          <w:color w:val="000000"/>
        </w:rPr>
      </w:pPr>
      <w:r>
        <w:rPr>
          <w:rFonts w:ascii="Times New Roman" w:hAnsi="Times New Roman"/>
          <w:color w:val="000000"/>
          <w:sz w:val="26"/>
          <w:szCs w:val="26"/>
        </w:rPr>
        <w:t>б) акт обследования помещения (в случае проведения обследования);</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в) перечень других материалов, запрошенных межведомственной</w:t>
      </w:r>
    </w:p>
    <w:p>
      <w:pPr>
        <w:pStyle w:val="A19"/>
        <w:bidi w:val="0"/>
        <w:spacing w:beforeAutospacing="0" w:before="0" w:afterAutospacing="0" w:after="0"/>
        <w:ind w:left="0" w:right="0" w:hanging="0"/>
        <w:jc w:val="both"/>
        <w:rPr>
          <w:color w:val="000000"/>
        </w:rPr>
      </w:pPr>
      <w:r>
        <w:rPr>
          <w:rFonts w:ascii="Times New Roman" w:hAnsi="Times New Roman"/>
          <w:color w:val="000000"/>
          <w:sz w:val="26"/>
          <w:szCs w:val="26"/>
        </w:rPr>
        <w:t>комиссией;</w:t>
      </w:r>
    </w:p>
    <w:p>
      <w:pPr>
        <w:pStyle w:val="A19"/>
        <w:bidi w:val="0"/>
        <w:spacing w:beforeAutospacing="0" w:before="0" w:afterAutospacing="0" w:after="0"/>
        <w:ind w:left="0" w:right="0" w:hanging="0"/>
        <w:jc w:val="both"/>
        <w:rPr>
          <w:color w:val="000000"/>
        </w:rPr>
      </w:pPr>
      <w:r>
        <w:rPr>
          <w:rFonts w:ascii="Times New Roman" w:hAnsi="Times New Roman"/>
          <w:color w:val="000000"/>
          <w:sz w:val="26"/>
          <w:szCs w:val="26"/>
        </w:rPr>
        <w:t>г) особое мнение членов межведомственной комиссии:</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bidi w:val="0"/>
        <w:spacing w:beforeAutospacing="0" w:before="0" w:afterAutospacing="0" w:after="0"/>
        <w:ind w:left="0" w:right="0" w:hanging="0"/>
        <w:jc w:val="both"/>
        <w:rPr>
          <w:color w:val="000000"/>
        </w:rPr>
      </w:pPr>
      <w:r>
        <w:rPr>
          <w:rFonts w:ascii="Times New Roman" w:hAnsi="Times New Roman"/>
          <w:sz w:val="26"/>
          <w:szCs w:val="26"/>
        </w:rPr>
      </w:r>
    </w:p>
    <w:p>
      <w:pPr>
        <w:pStyle w:val="A19"/>
        <w:bidi w:val="0"/>
        <w:spacing w:beforeAutospacing="0" w:before="0" w:afterAutospacing="0" w:after="0"/>
        <w:ind w:left="0" w:right="0" w:hanging="0"/>
        <w:jc w:val="both"/>
        <w:rPr>
          <w:color w:val="000000"/>
        </w:rPr>
      </w:pPr>
      <w:r>
        <w:rPr>
          <w:rFonts w:ascii="Times New Roman" w:hAnsi="Times New Roman"/>
          <w:color w:val="000000"/>
          <w:sz w:val="26"/>
          <w:szCs w:val="26"/>
        </w:rPr>
        <w:t>Председатель межведомственной комиссии</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_____________________                                    ________________________________</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 xml:space="preserve">         </w:t>
      </w:r>
      <w:r>
        <w:rPr>
          <w:rFonts w:ascii="Times New Roman" w:hAnsi="Times New Roman"/>
          <w:color w:val="000000"/>
          <w:sz w:val="26"/>
          <w:szCs w:val="26"/>
        </w:rPr>
        <w:t>(подпись)                                                                               (ф.и.о.)</w:t>
      </w:r>
    </w:p>
    <w:p>
      <w:pPr>
        <w:pStyle w:val="A19"/>
        <w:bidi w:val="0"/>
        <w:spacing w:beforeAutospacing="0" w:before="0" w:afterAutospacing="0" w:after="0"/>
        <w:ind w:left="0" w:right="0" w:hanging="0"/>
        <w:jc w:val="both"/>
        <w:rPr>
          <w:color w:val="000000"/>
        </w:rPr>
      </w:pPr>
      <w:r>
        <w:rPr>
          <w:rFonts w:ascii="Times New Roman" w:hAnsi="Times New Roman"/>
          <w:sz w:val="26"/>
          <w:szCs w:val="26"/>
        </w:rPr>
      </w:r>
    </w:p>
    <w:p>
      <w:pPr>
        <w:pStyle w:val="A19"/>
        <w:bidi w:val="0"/>
        <w:spacing w:beforeAutospacing="0" w:before="0" w:afterAutospacing="0" w:after="0"/>
        <w:ind w:left="0" w:right="0" w:hanging="0"/>
        <w:jc w:val="both"/>
        <w:rPr>
          <w:color w:val="000000"/>
        </w:rPr>
      </w:pPr>
      <w:r>
        <w:rPr>
          <w:rFonts w:ascii="Times New Roman" w:hAnsi="Times New Roman"/>
          <w:color w:val="000000"/>
          <w:sz w:val="26"/>
          <w:szCs w:val="26"/>
        </w:rPr>
        <w:t>Члены межведомственной комиссии</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_____________________                                     ________________________________</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 xml:space="preserve">         </w:t>
      </w:r>
      <w:r>
        <w:rPr>
          <w:rFonts w:ascii="Times New Roman" w:hAnsi="Times New Roman"/>
          <w:color w:val="000000"/>
          <w:sz w:val="26"/>
          <w:szCs w:val="26"/>
        </w:rPr>
        <w:t>(подпись)                                                                              (ф.и.о.)</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_____________________                                     ________________________________</w:t>
      </w:r>
    </w:p>
    <w:p>
      <w:pPr>
        <w:pStyle w:val="A19"/>
        <w:bidi w:val="0"/>
        <w:spacing w:beforeAutospacing="0" w:before="0" w:afterAutospacing="0" w:after="0"/>
        <w:ind w:left="0" w:right="0" w:hanging="0"/>
        <w:jc w:val="both"/>
        <w:rPr>
          <w:rFonts w:ascii="Times New Roman" w:hAnsi="Times New Roman"/>
          <w:sz w:val="26"/>
          <w:szCs w:val="26"/>
        </w:rPr>
      </w:pPr>
      <w:r>
        <w:rPr>
          <w:rFonts w:ascii="Times New Roman" w:hAnsi="Times New Roman"/>
          <w:color w:val="000000"/>
          <w:sz w:val="26"/>
          <w:szCs w:val="26"/>
        </w:rPr>
        <w:t xml:space="preserve">         </w:t>
      </w:r>
      <w:r>
        <w:rPr>
          <w:rFonts w:ascii="Times New Roman" w:hAnsi="Times New Roman"/>
          <w:color w:val="000000"/>
          <w:sz w:val="26"/>
          <w:szCs w:val="26"/>
        </w:rPr>
        <w:t>(подпись)                                                                              (ф.и.о.)</w:t>
      </w:r>
    </w:p>
    <w:p>
      <w:pPr>
        <w:pStyle w:val="A19"/>
        <w:bidi w:val="0"/>
        <w:spacing w:beforeAutospacing="0" w:before="0" w:afterAutospacing="0" w:after="0"/>
        <w:ind w:left="0" w:right="0" w:hanging="0"/>
        <w:jc w:val="both"/>
        <w:rPr>
          <w:color w:val="000000"/>
        </w:rPr>
      </w:pPr>
      <w:r>
        <w:rPr>
          <w:rFonts w:ascii="Times New Roman" w:hAnsi="Times New Roman"/>
          <w:sz w:val="26"/>
          <w:szCs w:val="26"/>
        </w:rPr>
      </w:r>
    </w:p>
    <w:p>
      <w:pPr>
        <w:pStyle w:val="A19"/>
        <w:bidi w:val="0"/>
        <w:spacing w:beforeAutospacing="0" w:before="0" w:afterAutospacing="0" w:after="0"/>
        <w:ind w:left="0" w:right="0" w:hanging="0"/>
        <w:jc w:val="both"/>
        <w:rPr>
          <w:color w:val="000000"/>
        </w:rPr>
      </w:pPr>
      <w:r>
        <w:rPr>
          <w:rFonts w:ascii="Times New Roman" w:hAnsi="Times New Roman"/>
          <w:sz w:val="26"/>
          <w:szCs w:val="26"/>
        </w:rPr>
      </w:r>
    </w:p>
    <w:p>
      <w:pPr>
        <w:pStyle w:val="A19"/>
        <w:bidi w:val="0"/>
        <w:spacing w:beforeAutospacing="0" w:before="0" w:afterAutospacing="0" w:after="0"/>
        <w:ind w:left="0" w:right="0" w:hanging="0"/>
        <w:jc w:val="both"/>
        <w:rPr>
          <w:rFonts w:ascii="Times New Roman" w:hAnsi="Times New Roman"/>
          <w:color w:val="000000"/>
          <w:sz w:val="26"/>
          <w:szCs w:val="26"/>
        </w:rPr>
      </w:pPr>
      <w:r>
        <w:rPr>
          <w:rFonts w:ascii="Times New Roman" w:hAnsi="Times New Roman"/>
          <w:color w:val="000000"/>
          <w:sz w:val="26"/>
          <w:szCs w:val="26"/>
        </w:rPr>
      </w:r>
    </w:p>
    <w:p>
      <w:pPr>
        <w:pStyle w:val="A19"/>
        <w:bidi w:val="0"/>
        <w:spacing w:beforeAutospacing="0" w:before="0" w:afterAutospacing="0" w:after="0"/>
        <w:ind w:left="0" w:right="0" w:hanging="0"/>
        <w:jc w:val="both"/>
        <w:rPr>
          <w:rFonts w:ascii="Times New Roman" w:hAnsi="Times New Roman"/>
          <w:color w:val="000000"/>
          <w:sz w:val="26"/>
          <w:szCs w:val="26"/>
        </w:rPr>
      </w:pPr>
      <w:r>
        <w:rPr>
          <w:rFonts w:ascii="Times New Roman" w:hAnsi="Times New Roman"/>
          <w:color w:val="000000"/>
          <w:sz w:val="26"/>
          <w:szCs w:val="26"/>
        </w:rPr>
      </w:r>
    </w:p>
    <w:p>
      <w:pPr>
        <w:pStyle w:val="A19"/>
        <w:bidi w:val="0"/>
        <w:spacing w:beforeAutospacing="0" w:before="0" w:afterAutospacing="0" w:after="0"/>
        <w:ind w:left="0" w:right="0" w:hanging="0"/>
        <w:jc w:val="both"/>
        <w:rPr>
          <w:rFonts w:ascii="Times New Roman" w:hAnsi="Times New Roman"/>
          <w:color w:val="000000"/>
          <w:sz w:val="26"/>
          <w:szCs w:val="26"/>
        </w:rPr>
      </w:pPr>
      <w:r>
        <w:rPr>
          <w:rFonts w:ascii="Times New Roman" w:hAnsi="Times New Roman"/>
          <w:color w:val="000000"/>
          <w:sz w:val="26"/>
          <w:szCs w:val="26"/>
        </w:rPr>
      </w:r>
    </w:p>
    <w:p>
      <w:pPr>
        <w:pStyle w:val="A19"/>
        <w:bidi w:val="0"/>
        <w:spacing w:beforeAutospacing="0" w:before="0" w:afterAutospacing="0" w:after="0"/>
        <w:ind w:left="0" w:right="0" w:hanging="0"/>
        <w:jc w:val="both"/>
        <w:rPr>
          <w:rFonts w:ascii="Times New Roman" w:hAnsi="Times New Roman"/>
          <w:color w:val="000000"/>
          <w:sz w:val="26"/>
          <w:szCs w:val="26"/>
        </w:rPr>
      </w:pPr>
      <w:r>
        <w:rPr>
          <w:rFonts w:ascii="Times New Roman" w:hAnsi="Times New Roman"/>
          <w:color w:val="000000"/>
          <w:sz w:val="26"/>
          <w:szCs w:val="26"/>
        </w:rPr>
      </w:r>
    </w:p>
    <w:p>
      <w:pPr>
        <w:pStyle w:val="A19"/>
        <w:bidi w:val="0"/>
        <w:spacing w:beforeAutospacing="0" w:before="0" w:afterAutospacing="0" w:after="0"/>
        <w:ind w:left="0" w:right="0" w:hanging="0"/>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firstLine="709"/>
        <w:jc w:val="both"/>
        <w:rPr>
          <w:rFonts w:ascii="Times New Roman" w:hAnsi="Times New Roman"/>
          <w:color w:val="000000"/>
          <w:sz w:val="26"/>
          <w:szCs w:val="26"/>
        </w:rPr>
      </w:pPr>
      <w:r>
        <w:rPr>
          <w:rFonts w:ascii="Times New Roman" w:hAnsi="Times New Roman"/>
          <w:color w:val="000000"/>
          <w:sz w:val="26"/>
          <w:szCs w:val="26"/>
        </w:rPr>
      </w:r>
    </w:p>
    <w:p>
      <w:pPr>
        <w:pStyle w:val="A19"/>
        <w:spacing w:beforeAutospacing="0" w:before="0" w:afterAutospacing="0" w:after="0"/>
        <w:ind w:hanging="0"/>
        <w:jc w:val="right"/>
        <w:rPr>
          <w:rFonts w:ascii="Times New Roman" w:hAnsi="Times New Roman"/>
          <w:sz w:val="24"/>
          <w:szCs w:val="24"/>
        </w:rPr>
      </w:pPr>
      <w:r>
        <w:rPr>
          <w:rFonts w:ascii="Times New Roman" w:hAnsi="Times New Roman"/>
          <w:bCs/>
          <w:color w:val="000000"/>
          <w:sz w:val="24"/>
          <w:szCs w:val="24"/>
        </w:rPr>
        <w:t>Приложение 2</w:t>
      </w:r>
    </w:p>
    <w:p>
      <w:pPr>
        <w:pStyle w:val="A23"/>
        <w:spacing w:beforeAutospacing="0" w:before="0" w:afterAutospacing="0" w:after="0"/>
        <w:jc w:val="right"/>
        <w:rPr>
          <w:bCs/>
          <w:color w:val="000000"/>
        </w:rPr>
      </w:pPr>
      <w:r>
        <w:rPr>
          <w:rFonts w:ascii="Times New Roman" w:hAnsi="Times New Roman"/>
          <w:bCs/>
          <w:color w:val="000000"/>
          <w:sz w:val="24"/>
          <w:szCs w:val="24"/>
        </w:rPr>
        <w:t>к Положению</w:t>
      </w:r>
    </w:p>
    <w:p>
      <w:pPr>
        <w:pStyle w:val="A23"/>
        <w:spacing w:beforeAutospacing="0" w:before="0" w:afterAutospacing="0" w:after="0"/>
        <w:jc w:val="right"/>
        <w:rPr>
          <w:bCs/>
          <w:color w:val="000000"/>
        </w:rPr>
      </w:pPr>
      <w:r>
        <w:rPr>
          <w:rFonts w:ascii="Times New Roman" w:hAnsi="Times New Roman"/>
          <w:bCs/>
          <w:color w:val="000000"/>
          <w:sz w:val="24"/>
          <w:szCs w:val="24"/>
        </w:rPr>
        <w:t>О признании помещения жилым помещением,</w:t>
      </w:r>
    </w:p>
    <w:p>
      <w:pPr>
        <w:pStyle w:val="A23"/>
        <w:spacing w:beforeAutospacing="0" w:before="0" w:afterAutospacing="0" w:after="0"/>
        <w:jc w:val="right"/>
        <w:rPr>
          <w:bCs/>
          <w:color w:val="000000"/>
        </w:rPr>
      </w:pPr>
      <w:r>
        <w:rPr>
          <w:rFonts w:ascii="Times New Roman" w:hAnsi="Times New Roman"/>
          <w:bCs/>
          <w:color w:val="000000"/>
          <w:sz w:val="24"/>
          <w:szCs w:val="24"/>
        </w:rPr>
        <w:t>жилого помещения непригодным для проживания,</w:t>
      </w:r>
    </w:p>
    <w:p>
      <w:pPr>
        <w:pStyle w:val="A23"/>
        <w:spacing w:beforeAutospacing="0" w:before="0" w:afterAutospacing="0" w:after="0"/>
        <w:jc w:val="right"/>
        <w:rPr>
          <w:bCs/>
          <w:color w:val="000000"/>
        </w:rPr>
      </w:pPr>
      <w:r>
        <w:rPr>
          <w:rFonts w:ascii="Times New Roman" w:hAnsi="Times New Roman"/>
          <w:bCs/>
          <w:color w:val="000000"/>
          <w:sz w:val="24"/>
          <w:szCs w:val="24"/>
        </w:rPr>
        <w:t>многоквартирного дома аварийным и</w:t>
      </w:r>
    </w:p>
    <w:p>
      <w:pPr>
        <w:pStyle w:val="A23"/>
        <w:spacing w:beforeAutospacing="0" w:before="0" w:afterAutospacing="0" w:after="0"/>
        <w:jc w:val="right"/>
        <w:rPr>
          <w:bCs/>
          <w:color w:val="000000"/>
        </w:rPr>
      </w:pPr>
      <w:r>
        <w:rPr>
          <w:rFonts w:ascii="Times New Roman" w:hAnsi="Times New Roman"/>
          <w:bCs/>
          <w:color w:val="000000"/>
          <w:sz w:val="24"/>
          <w:szCs w:val="24"/>
        </w:rPr>
        <w:t>подлежащим сносу или реконструкции</w:t>
      </w:r>
    </w:p>
    <w:p>
      <w:pPr>
        <w:pStyle w:val="A23"/>
        <w:spacing w:beforeAutospacing="0" w:before="0" w:afterAutospacing="0" w:after="0"/>
        <w:jc w:val="right"/>
        <w:rPr>
          <w:b/>
          <w:b/>
          <w:bCs/>
          <w:color w:val="000000"/>
        </w:rPr>
      </w:pPr>
      <w:r>
        <w:rPr>
          <w:rFonts w:ascii="Times New Roman" w:hAnsi="Times New Roman"/>
          <w:sz w:val="26"/>
          <w:szCs w:val="26"/>
        </w:rPr>
      </w:r>
    </w:p>
    <w:p>
      <w:pPr>
        <w:pStyle w:val="A25"/>
        <w:spacing w:beforeAutospacing="0" w:before="0" w:afterAutospacing="0" w:after="0"/>
        <w:jc w:val="center"/>
        <w:rPr>
          <w:b/>
          <w:b/>
          <w:bCs/>
          <w:color w:val="000000"/>
        </w:rPr>
      </w:pPr>
      <w:r>
        <w:rPr>
          <w:rFonts w:ascii="Times New Roman" w:hAnsi="Times New Roman"/>
          <w:b/>
          <w:bCs/>
          <w:color w:val="000000"/>
          <w:sz w:val="26"/>
          <w:szCs w:val="26"/>
        </w:rPr>
        <w:t>АКТ</w:t>
      </w:r>
    </w:p>
    <w:p>
      <w:pPr>
        <w:pStyle w:val="A25"/>
        <w:spacing w:beforeAutospacing="0" w:before="0" w:afterAutospacing="0" w:after="0"/>
        <w:jc w:val="center"/>
        <w:rPr>
          <w:b/>
          <w:b/>
          <w:bCs/>
          <w:color w:val="000000"/>
        </w:rPr>
      </w:pPr>
      <w:r>
        <w:rPr>
          <w:rFonts w:ascii="Times New Roman" w:hAnsi="Times New Roman"/>
          <w:b/>
          <w:bCs/>
          <w:color w:val="000000"/>
          <w:sz w:val="26"/>
          <w:szCs w:val="26"/>
        </w:rPr>
        <w:t>обследования помещения</w:t>
      </w:r>
    </w:p>
    <w:p>
      <w:pPr>
        <w:pStyle w:val="A25"/>
        <w:spacing w:beforeAutospacing="0" w:before="0" w:afterAutospacing="0" w:after="0"/>
        <w:jc w:val="center"/>
        <w:rPr>
          <w:b/>
          <w:b/>
          <w:bCs/>
          <w:color w:val="000000"/>
        </w:rPr>
      </w:pPr>
      <w:r>
        <w:rPr>
          <w:rFonts w:ascii="Times New Roman" w:hAnsi="Times New Roman"/>
          <w:sz w:val="26"/>
          <w:szCs w:val="26"/>
        </w:rPr>
      </w:r>
    </w:p>
    <w:p>
      <w:pPr>
        <w:pStyle w:val="A19"/>
        <w:spacing w:beforeAutospacing="0" w:before="0" w:afterAutospacing="0" w:after="0"/>
        <w:ind w:firstLine="709"/>
        <w:jc w:val="both"/>
        <w:rPr>
          <w:rFonts w:ascii="Times New Roman" w:hAnsi="Times New Roman"/>
          <w:sz w:val="26"/>
          <w:szCs w:val="26"/>
        </w:rPr>
      </w:pPr>
      <w:r>
        <w:rPr>
          <w:rFonts w:ascii="Times New Roman" w:hAnsi="Times New Roman"/>
          <w:color w:val="000000"/>
          <w:sz w:val="26"/>
          <w:szCs w:val="26"/>
        </w:rPr>
        <w:t>N ______________________                                       _______________________</w:t>
      </w:r>
    </w:p>
    <w:p>
      <w:pPr>
        <w:pStyle w:val="A19"/>
        <w:spacing w:beforeAutospacing="0" w:before="0" w:afterAutospacing="0" w:after="0"/>
        <w:ind w:firstLine="709"/>
        <w:jc w:val="both"/>
        <w:rPr>
          <w:rFonts w:ascii="Times New Roman" w:hAnsi="Times New Roman"/>
          <w:sz w:val="26"/>
          <w:szCs w:val="26"/>
        </w:rPr>
      </w:pPr>
      <w:r>
        <w:rPr>
          <w:rFonts w:ascii="Times New Roman" w:hAnsi="Times New Roman"/>
          <w:color w:val="000000"/>
          <w:sz w:val="26"/>
          <w:szCs w:val="26"/>
        </w:rPr>
        <w:t xml:space="preserve">                                                                                                         </w:t>
      </w:r>
      <w:r>
        <w:rPr>
          <w:rFonts w:ascii="Times New Roman" w:hAnsi="Times New Roman"/>
          <w:color w:val="000000"/>
          <w:sz w:val="26"/>
          <w:szCs w:val="26"/>
        </w:rPr>
        <w:t>(дата)</w:t>
      </w:r>
    </w:p>
    <w:p>
      <w:pPr>
        <w:pStyle w:val="A19"/>
        <w:spacing w:beforeAutospacing="0" w:before="0" w:afterAutospacing="0" w:after="0"/>
        <w:ind w:firstLine="709"/>
        <w:jc w:val="both"/>
        <w:rPr>
          <w:rFonts w:ascii="Times New Roman" w:hAnsi="Times New Roman"/>
          <w:sz w:val="26"/>
          <w:szCs w:val="26"/>
        </w:rPr>
      </w:pPr>
      <w:r>
        <w:rPr>
          <w:rFonts w:ascii="Times New Roman" w:hAnsi="Times New Roman"/>
          <w:color w:val="000000"/>
          <w:sz w:val="26"/>
          <w:szCs w:val="26"/>
        </w:rPr>
        <w:t>________________________________________________________________</w:t>
      </w:r>
    </w:p>
    <w:p>
      <w:pPr>
        <w:pStyle w:val="A19"/>
        <w:spacing w:beforeAutospacing="0" w:before="0" w:afterAutospacing="0" w:after="0"/>
        <w:ind w:firstLine="709"/>
        <w:jc w:val="center"/>
        <w:rPr>
          <w:rFonts w:ascii="Times New Roman" w:hAnsi="Times New Roman"/>
          <w:sz w:val="24"/>
          <w:szCs w:val="24"/>
        </w:rPr>
      </w:pPr>
      <w:r>
        <w:rPr>
          <w:rFonts w:ascii="Times New Roman" w:hAnsi="Times New Roman"/>
          <w:color w:val="000000"/>
          <w:sz w:val="24"/>
          <w:szCs w:val="24"/>
        </w:rPr>
        <w:t>(месторасположение помещения, в том числе наименования населенного пункта и улицы, номера дома и квартиры)</w:t>
      </w:r>
    </w:p>
    <w:p>
      <w:pPr>
        <w:pStyle w:val="A19"/>
        <w:spacing w:beforeAutospacing="0" w:before="0" w:afterAutospacing="0" w:after="0"/>
        <w:ind w:firstLine="709"/>
        <w:jc w:val="both"/>
        <w:rPr>
          <w:color w:val="000000"/>
        </w:rPr>
      </w:pPr>
      <w:r>
        <w:rPr>
          <w:rFonts w:ascii="Times New Roman" w:hAnsi="Times New Roman"/>
          <w:sz w:val="26"/>
          <w:szCs w:val="26"/>
        </w:rPr>
      </w:r>
    </w:p>
    <w:p>
      <w:pPr>
        <w:pStyle w:val="A19"/>
        <w:spacing w:beforeAutospacing="0" w:before="0" w:afterAutospacing="0" w:after="0"/>
        <w:ind w:hanging="0"/>
        <w:jc w:val="both"/>
        <w:rPr>
          <w:rFonts w:ascii="Times New Roman" w:hAnsi="Times New Roman"/>
          <w:sz w:val="26"/>
          <w:szCs w:val="26"/>
        </w:rPr>
      </w:pPr>
      <w:r>
        <w:rPr>
          <w:rFonts w:ascii="Times New Roman" w:hAnsi="Times New Roman"/>
          <w:color w:val="000000"/>
          <w:sz w:val="26"/>
          <w:szCs w:val="26"/>
        </w:rPr>
        <w:t>Межведомственная комиссия, назначенная______________________________</w:t>
      </w:r>
    </w:p>
    <w:p>
      <w:pPr>
        <w:pStyle w:val="A19"/>
        <w:spacing w:beforeAutospacing="0" w:before="0" w:afterAutospacing="0" w:after="0"/>
        <w:ind w:firstLine="709"/>
        <w:jc w:val="both"/>
        <w:rPr>
          <w:color w:val="000000"/>
        </w:rPr>
      </w:pPr>
      <w:r>
        <w:rPr>
          <w:rFonts w:ascii="Times New Roman" w:hAnsi="Times New Roman"/>
          <w:color w:val="000000"/>
          <w:sz w:val="26"/>
          <w:szCs w:val="26"/>
        </w:rPr>
        <w:t>_________________________________________________________________,</w:t>
      </w:r>
    </w:p>
    <w:p>
      <w:pPr>
        <w:pStyle w:val="A19"/>
        <w:spacing w:beforeAutospacing="0" w:before="0" w:afterAutospacing="0" w:after="0"/>
        <w:ind w:firstLine="709"/>
        <w:jc w:val="center"/>
        <w:rPr>
          <w:rFonts w:ascii="Times New Roman" w:hAnsi="Times New Roman"/>
          <w:sz w:val="26"/>
          <w:szCs w:val="26"/>
        </w:rPr>
      </w:pPr>
      <w:r>
        <w:rPr>
          <w:rFonts w:ascii="Times New Roman" w:hAnsi="Times New Roman"/>
          <w:color w:val="000000"/>
          <w:sz w:val="26"/>
          <w:szCs w:val="26"/>
        </w:rPr>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pPr>
        <w:pStyle w:val="A19"/>
        <w:spacing w:beforeAutospacing="0" w:before="0" w:afterAutospacing="0" w:after="0"/>
        <w:ind w:firstLine="709"/>
        <w:jc w:val="both"/>
        <w:rPr>
          <w:color w:val="000000"/>
        </w:rPr>
      </w:pPr>
      <w:r>
        <w:rPr>
          <w:rFonts w:ascii="Times New Roman" w:hAnsi="Times New Roman"/>
          <w:color w:val="000000"/>
          <w:sz w:val="26"/>
          <w:szCs w:val="26"/>
        </w:rPr>
        <w:t>в составе председателя ______________________________________________</w:t>
      </w:r>
    </w:p>
    <w:p>
      <w:pPr>
        <w:pStyle w:val="A19"/>
        <w:spacing w:beforeAutospacing="0" w:before="0" w:afterAutospacing="0" w:after="0"/>
        <w:ind w:firstLine="709"/>
        <w:jc w:val="both"/>
        <w:rPr>
          <w:rFonts w:ascii="Times New Roman" w:hAnsi="Times New Roman"/>
          <w:sz w:val="26"/>
          <w:szCs w:val="26"/>
        </w:rPr>
      </w:pPr>
      <w:r>
        <w:rPr>
          <w:rFonts w:ascii="Times New Roman" w:hAnsi="Times New Roman"/>
          <w:color w:val="000000"/>
          <w:sz w:val="26"/>
          <w:szCs w:val="26"/>
        </w:rPr>
        <w:t xml:space="preserve">                                                    </w:t>
      </w:r>
      <w:r>
        <w:rPr>
          <w:rFonts w:ascii="Times New Roman" w:hAnsi="Times New Roman"/>
          <w:color w:val="000000"/>
          <w:sz w:val="24"/>
          <w:szCs w:val="24"/>
        </w:rPr>
        <w:t>(ф.и.о., занимаемая должность и место работы)</w:t>
      </w:r>
    </w:p>
    <w:p>
      <w:pPr>
        <w:pStyle w:val="A19"/>
        <w:spacing w:beforeAutospacing="0" w:before="0" w:afterAutospacing="0" w:after="0"/>
        <w:ind w:hanging="0"/>
        <w:jc w:val="both"/>
        <w:rPr>
          <w:rFonts w:ascii="Times New Roman" w:hAnsi="Times New Roman"/>
          <w:sz w:val="26"/>
          <w:szCs w:val="26"/>
        </w:rPr>
      </w:pPr>
      <w:r>
        <w:rPr>
          <w:rFonts w:ascii="Times New Roman" w:hAnsi="Times New Roman"/>
          <w:color w:val="000000"/>
          <w:sz w:val="26"/>
          <w:szCs w:val="26"/>
        </w:rPr>
        <w:t>и членов комиссии ______________________________________________________________________________________________________________________________________________</w:t>
      </w:r>
    </w:p>
    <w:p>
      <w:pPr>
        <w:pStyle w:val="A19"/>
        <w:spacing w:beforeAutospacing="0" w:before="0" w:afterAutospacing="0" w:after="0"/>
        <w:ind w:hanging="0"/>
        <w:jc w:val="center"/>
        <w:rPr>
          <w:rFonts w:ascii="Times New Roman" w:hAnsi="Times New Roman"/>
          <w:sz w:val="24"/>
          <w:szCs w:val="24"/>
        </w:rPr>
      </w:pPr>
      <w:r>
        <w:rPr>
          <w:rFonts w:ascii="Times New Roman" w:hAnsi="Times New Roman"/>
          <w:color w:val="000000"/>
          <w:sz w:val="24"/>
          <w:szCs w:val="24"/>
        </w:rPr>
        <w:t xml:space="preserve"> </w:t>
      </w:r>
      <w:r>
        <w:rPr>
          <w:rFonts w:ascii="Times New Roman" w:hAnsi="Times New Roman"/>
          <w:color w:val="000000"/>
          <w:sz w:val="24"/>
          <w:szCs w:val="24"/>
        </w:rPr>
        <w:t>(ф.и.о., занимаемая должность и место работы)</w:t>
      </w:r>
    </w:p>
    <w:p>
      <w:pPr>
        <w:pStyle w:val="A19"/>
        <w:spacing w:beforeAutospacing="0" w:before="0" w:afterAutospacing="0" w:after="0"/>
        <w:ind w:hanging="0"/>
        <w:jc w:val="both"/>
        <w:rPr>
          <w:rFonts w:ascii="Times New Roman" w:hAnsi="Times New Roman"/>
          <w:sz w:val="26"/>
          <w:szCs w:val="26"/>
        </w:rPr>
      </w:pPr>
      <w:r>
        <w:rPr>
          <w:rFonts w:ascii="Times New Roman" w:hAnsi="Times New Roman"/>
          <w:color w:val="000000"/>
          <w:sz w:val="26"/>
          <w:szCs w:val="26"/>
        </w:rPr>
        <w:t>при участии приглашенных экспертов _______________________________________________________________________</w:t>
      </w:r>
    </w:p>
    <w:p>
      <w:pPr>
        <w:pStyle w:val="A19"/>
        <w:spacing w:beforeAutospacing="0" w:before="0" w:afterAutospacing="0" w:after="0"/>
        <w:ind w:hanging="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spacing w:beforeAutospacing="0" w:before="0" w:afterAutospacing="0" w:after="0"/>
        <w:ind w:hanging="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spacing w:beforeAutospacing="0" w:before="0" w:afterAutospacing="0" w:after="0"/>
        <w:ind w:firstLine="709"/>
        <w:jc w:val="both"/>
        <w:rPr>
          <w:color w:val="000000"/>
        </w:rPr>
      </w:pPr>
      <w:r>
        <w:rPr>
          <w:rFonts w:ascii="Times New Roman" w:hAnsi="Times New Roman"/>
          <w:color w:val="000000"/>
          <w:sz w:val="26"/>
          <w:szCs w:val="26"/>
        </w:rPr>
        <w:t xml:space="preserve">                     </w:t>
      </w:r>
      <w:r>
        <w:rPr>
          <w:rFonts w:ascii="Times New Roman" w:hAnsi="Times New Roman"/>
          <w:color w:val="000000"/>
          <w:sz w:val="24"/>
          <w:szCs w:val="24"/>
        </w:rPr>
        <w:t>(ф.и.о., занимаемая должность и место работы)</w:t>
      </w:r>
    </w:p>
    <w:p>
      <w:pPr>
        <w:pStyle w:val="A19"/>
        <w:spacing w:beforeAutospacing="0" w:before="0" w:afterAutospacing="0" w:after="0"/>
        <w:ind w:hanging="0"/>
        <w:jc w:val="both"/>
        <w:rPr>
          <w:rFonts w:ascii="Times New Roman" w:hAnsi="Times New Roman"/>
          <w:sz w:val="26"/>
          <w:szCs w:val="26"/>
        </w:rPr>
      </w:pPr>
      <w:r>
        <w:rPr>
          <w:rFonts w:ascii="Times New Roman" w:hAnsi="Times New Roman"/>
          <w:color w:val="000000"/>
          <w:sz w:val="26"/>
          <w:szCs w:val="26"/>
        </w:rPr>
        <w:t>и приглашенного собственника помещения или уполномоченного им лица</w:t>
      </w:r>
    </w:p>
    <w:p>
      <w:pPr>
        <w:pStyle w:val="A19"/>
        <w:spacing w:beforeAutospacing="0" w:before="0" w:afterAutospacing="0" w:after="0"/>
        <w:ind w:firstLine="709"/>
        <w:jc w:val="both"/>
        <w:rPr>
          <w:color w:val="000000"/>
        </w:rPr>
      </w:pPr>
      <w:r>
        <w:rPr>
          <w:rFonts w:ascii="Times New Roman" w:hAnsi="Times New Roman"/>
          <w:color w:val="000000"/>
          <w:sz w:val="26"/>
          <w:szCs w:val="26"/>
        </w:rPr>
        <w:t>__________________________________________________________________</w:t>
      </w:r>
    </w:p>
    <w:p>
      <w:pPr>
        <w:pStyle w:val="A19"/>
        <w:spacing w:beforeAutospacing="0" w:before="0" w:afterAutospacing="0" w:after="0"/>
        <w:ind w:firstLine="709"/>
        <w:jc w:val="both"/>
        <w:rPr>
          <w:color w:val="000000"/>
        </w:rPr>
      </w:pPr>
      <w:r>
        <w:rPr>
          <w:rFonts w:ascii="Times New Roman" w:hAnsi="Times New Roman"/>
          <w:color w:val="000000"/>
          <w:sz w:val="26"/>
          <w:szCs w:val="26"/>
        </w:rPr>
        <w:t>__________________________________________________________________</w:t>
      </w:r>
    </w:p>
    <w:p>
      <w:pPr>
        <w:pStyle w:val="A19"/>
        <w:spacing w:beforeAutospacing="0" w:before="0" w:afterAutospacing="0" w:after="0"/>
        <w:ind w:firstLine="709"/>
        <w:jc w:val="both"/>
        <w:rPr>
          <w:color w:val="000000"/>
        </w:rPr>
      </w:pPr>
      <w:r>
        <w:rPr>
          <w:rFonts w:ascii="Times New Roman" w:hAnsi="Times New Roman"/>
          <w:color w:val="000000"/>
          <w:sz w:val="26"/>
          <w:szCs w:val="26"/>
        </w:rPr>
        <w:t>                      </w:t>
      </w:r>
      <w:r>
        <w:rPr>
          <w:rFonts w:ascii="Times New Roman" w:hAnsi="Times New Roman"/>
          <w:color w:val="000000"/>
          <w:sz w:val="24"/>
          <w:szCs w:val="24"/>
        </w:rPr>
        <w:t xml:space="preserve"> </w:t>
      </w:r>
      <w:r>
        <w:rPr>
          <w:rFonts w:ascii="Times New Roman" w:hAnsi="Times New Roman"/>
          <w:color w:val="000000"/>
          <w:sz w:val="24"/>
          <w:szCs w:val="24"/>
        </w:rPr>
        <w:t>(ф.и.о., занимаемая должность и место работы)</w:t>
      </w:r>
    </w:p>
    <w:p>
      <w:pPr>
        <w:pStyle w:val="A19"/>
        <w:spacing w:beforeAutospacing="0" w:before="0" w:afterAutospacing="0" w:after="0"/>
        <w:ind w:hanging="0"/>
        <w:jc w:val="both"/>
        <w:rPr>
          <w:rFonts w:ascii="Times New Roman" w:hAnsi="Times New Roman"/>
          <w:sz w:val="26"/>
          <w:szCs w:val="26"/>
        </w:rPr>
      </w:pPr>
      <w:r>
        <w:rPr>
          <w:rFonts w:ascii="Times New Roman" w:hAnsi="Times New Roman"/>
          <w:color w:val="000000"/>
          <w:sz w:val="26"/>
          <w:szCs w:val="26"/>
        </w:rPr>
        <w:t>произвела обследование помещения по заявлению ______________________</w:t>
      </w:r>
    </w:p>
    <w:p>
      <w:pPr>
        <w:pStyle w:val="A19"/>
        <w:spacing w:beforeAutospacing="0" w:before="0" w:afterAutospacing="0" w:after="0"/>
        <w:ind w:firstLine="709"/>
        <w:jc w:val="both"/>
        <w:rPr>
          <w:color w:val="000000"/>
        </w:rPr>
      </w:pPr>
      <w:r>
        <w:rPr>
          <w:rFonts w:ascii="Times New Roman" w:hAnsi="Times New Roman"/>
          <w:color w:val="000000"/>
          <w:sz w:val="26"/>
          <w:szCs w:val="26"/>
        </w:rPr>
        <w:t>__________________________________________________________________</w:t>
      </w:r>
    </w:p>
    <w:p>
      <w:pPr>
        <w:pStyle w:val="A19"/>
        <w:spacing w:beforeAutospacing="0" w:before="0" w:afterAutospacing="0" w:after="0"/>
        <w:ind w:firstLine="709"/>
        <w:jc w:val="center"/>
        <w:rPr>
          <w:color w:val="000000"/>
        </w:rPr>
      </w:pPr>
      <w:r>
        <w:rPr>
          <w:rFonts w:ascii="Times New Roman" w:hAnsi="Times New Roman"/>
          <w:color w:val="000000"/>
          <w:sz w:val="24"/>
          <w:szCs w:val="24"/>
        </w:rPr>
        <w:t>(реквизиты заявителя: ф.и.о. и адрес - для физического лица, наименование организации и занимаемая должность - для юридического лица)</w:t>
      </w:r>
    </w:p>
    <w:p>
      <w:pPr>
        <w:pStyle w:val="A19"/>
        <w:spacing w:beforeAutospacing="0" w:before="0" w:afterAutospacing="0" w:after="0"/>
        <w:ind w:firstLine="709"/>
        <w:jc w:val="both"/>
        <w:rPr>
          <w:color w:val="000000"/>
        </w:rPr>
      </w:pPr>
      <w:r>
        <w:rPr>
          <w:rFonts w:ascii="Times New Roman" w:hAnsi="Times New Roman"/>
          <w:color w:val="000000"/>
          <w:sz w:val="26"/>
          <w:szCs w:val="26"/>
        </w:rPr>
        <w:t>и составила настоящий акт обследования помещения ____________________</w:t>
      </w:r>
    </w:p>
    <w:p>
      <w:pPr>
        <w:pStyle w:val="A19"/>
        <w:spacing w:beforeAutospacing="0" w:before="0" w:afterAutospacing="0" w:after="0"/>
        <w:ind w:firstLine="709"/>
        <w:jc w:val="both"/>
        <w:rPr>
          <w:color w:val="000000"/>
        </w:rPr>
      </w:pPr>
      <w:r>
        <w:rPr>
          <w:rFonts w:ascii="Times New Roman" w:hAnsi="Times New Roman"/>
          <w:color w:val="000000"/>
          <w:sz w:val="26"/>
          <w:szCs w:val="26"/>
        </w:rPr>
        <w:t>_________________________________________________________________.</w:t>
      </w:r>
    </w:p>
    <w:p>
      <w:pPr>
        <w:pStyle w:val="A19"/>
        <w:spacing w:beforeAutospacing="0" w:before="0" w:afterAutospacing="0" w:after="0"/>
        <w:ind w:firstLine="709"/>
        <w:jc w:val="center"/>
        <w:rPr>
          <w:color w:val="000000"/>
        </w:rPr>
      </w:pPr>
      <w:r>
        <w:rPr>
          <w:rFonts w:ascii="Times New Roman" w:hAnsi="Times New Roman"/>
          <w:color w:val="000000"/>
          <w:sz w:val="24"/>
          <w:szCs w:val="24"/>
        </w:rPr>
        <w:t>(адрес, принадлежность помещения, кадастровый номер, год ввода в эксплуатацию)</w:t>
      </w:r>
    </w:p>
    <w:p>
      <w:pPr>
        <w:pStyle w:val="A19"/>
        <w:spacing w:beforeAutospacing="0" w:before="0" w:afterAutospacing="0" w:after="0"/>
        <w:ind w:hanging="0"/>
        <w:jc w:val="both"/>
        <w:rPr>
          <w:rFonts w:ascii="Times New Roman" w:hAnsi="Times New Roman"/>
          <w:sz w:val="26"/>
          <w:szCs w:val="26"/>
        </w:rPr>
      </w:pPr>
      <w:r>
        <w:rPr>
          <w:rFonts w:ascii="Times New Roman" w:hAnsi="Times New Roman"/>
          <w:color w:val="000000"/>
          <w:sz w:val="26"/>
          <w:szCs w:val="26"/>
        </w:rPr>
        <w:t>Краткое описание состояния жилого помещения, инженерных систем здания, оборудования и механизмов и прилегающей к зданию территории _______________________________________________________________________</w:t>
      </w:r>
    </w:p>
    <w:p>
      <w:pPr>
        <w:pStyle w:val="A19"/>
        <w:spacing w:beforeAutospacing="0" w:before="0" w:afterAutospacing="0" w:after="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spacing w:beforeAutospacing="0" w:before="0" w:afterAutospacing="0" w:after="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spacing w:beforeAutospacing="0" w:before="0" w:afterAutospacing="0" w:after="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spacing w:beforeAutospacing="0" w:before="0" w:afterAutospacing="0" w:after="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spacing w:beforeAutospacing="0" w:before="0" w:afterAutospacing="0" w:after="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spacing w:beforeAutospacing="0" w:before="0" w:afterAutospacing="0" w:after="0"/>
        <w:ind w:hanging="0"/>
        <w:jc w:val="both"/>
        <w:rPr>
          <w:rFonts w:ascii="Times New Roman" w:hAnsi="Times New Roman"/>
          <w:sz w:val="26"/>
          <w:szCs w:val="26"/>
        </w:rPr>
      </w:pPr>
      <w:r>
        <w:rPr>
          <w:rFonts w:ascii="Times New Roman" w:hAnsi="Times New Roman"/>
          <w:color w:val="000000"/>
          <w:sz w:val="26"/>
          <w:szCs w:val="26"/>
        </w:rPr>
        <w:t>Сведения о несоответствиях установленным требованиям с указанием фактических значений показателя или описанием конкретного несоответствия _______________________________________________________________________</w:t>
      </w:r>
    </w:p>
    <w:p>
      <w:pPr>
        <w:pStyle w:val="A19"/>
        <w:spacing w:beforeAutospacing="0" w:before="0" w:afterAutospacing="0" w:after="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spacing w:beforeAutospacing="0" w:before="0" w:afterAutospacing="0" w:after="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spacing w:beforeAutospacing="0" w:before="0" w:afterAutospacing="0" w:after="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spacing w:beforeAutospacing="0" w:before="0" w:afterAutospacing="0" w:after="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spacing w:beforeAutospacing="0" w:before="0" w:afterAutospacing="0" w:after="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spacing w:beforeAutospacing="0" w:before="0" w:afterAutospacing="0" w:after="0"/>
        <w:ind w:hanging="0"/>
        <w:jc w:val="both"/>
        <w:rPr>
          <w:rFonts w:ascii="Times New Roman" w:hAnsi="Times New Roman"/>
          <w:sz w:val="26"/>
          <w:szCs w:val="26"/>
        </w:rPr>
      </w:pPr>
      <w:r>
        <w:rPr>
          <w:rFonts w:ascii="Times New Roman" w:hAnsi="Times New Roman"/>
          <w:color w:val="000000"/>
          <w:sz w:val="26"/>
          <w:szCs w:val="26"/>
        </w:rPr>
        <w:t>Оценка результатов проведенного инструментального контроля и других видов контроля и исследований ____________________________________________</w:t>
      </w:r>
    </w:p>
    <w:p>
      <w:pPr>
        <w:pStyle w:val="A19"/>
        <w:spacing w:beforeAutospacing="0" w:before="0" w:afterAutospacing="0" w:after="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spacing w:beforeAutospacing="0" w:before="0" w:afterAutospacing="0" w:after="0"/>
        <w:ind w:firstLine="709"/>
        <w:jc w:val="center"/>
        <w:rPr>
          <w:rFonts w:ascii="Times New Roman" w:hAnsi="Times New Roman"/>
          <w:sz w:val="24"/>
          <w:szCs w:val="24"/>
        </w:rPr>
      </w:pPr>
      <w:r>
        <w:rPr>
          <w:rFonts w:ascii="Times New Roman" w:hAnsi="Times New Roman"/>
          <w:color w:val="000000"/>
          <w:sz w:val="24"/>
          <w:szCs w:val="24"/>
        </w:rPr>
        <w:t>(кем проведен контроль (испытание), по каким показателям, какие фактические значения получены)</w:t>
      </w:r>
    </w:p>
    <w:p>
      <w:pPr>
        <w:pStyle w:val="A19"/>
        <w:spacing w:beforeAutospacing="0" w:before="0" w:afterAutospacing="0" w:after="0"/>
        <w:ind w:hanging="0"/>
        <w:jc w:val="both"/>
        <w:rPr>
          <w:rFonts w:ascii="Times New Roman" w:hAnsi="Times New Roman"/>
          <w:sz w:val="26"/>
          <w:szCs w:val="26"/>
        </w:rPr>
      </w:pPr>
      <w:r>
        <w:rPr>
          <w:rFonts w:ascii="Times New Roman" w:hAnsi="Times New Roman"/>
          <w:color w:val="000000"/>
          <w:sz w:val="26"/>
          <w:szCs w:val="26"/>
        </w:rPr>
        <w:t>Рекомендации межведомственной комиссии и предлагаемые меры, которые необходимо принять для обеспечения безопасности или создания нормальных условий для постоянного проживания _______________________________________</w:t>
      </w:r>
    </w:p>
    <w:p>
      <w:pPr>
        <w:pStyle w:val="A19"/>
        <w:spacing w:beforeAutospacing="0" w:before="0" w:afterAutospacing="0" w:after="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spacing w:beforeAutospacing="0" w:before="0" w:afterAutospacing="0" w:after="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spacing w:beforeAutospacing="0" w:before="0" w:afterAutospacing="0" w:after="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spacing w:beforeAutospacing="0" w:before="0" w:afterAutospacing="0" w:after="0"/>
        <w:ind w:hanging="0"/>
        <w:jc w:val="both"/>
        <w:rPr>
          <w:rFonts w:ascii="Times New Roman" w:hAnsi="Times New Roman"/>
          <w:sz w:val="26"/>
          <w:szCs w:val="26"/>
        </w:rPr>
      </w:pPr>
      <w:r>
        <w:rPr>
          <w:rFonts w:ascii="Times New Roman" w:hAnsi="Times New Roman"/>
          <w:color w:val="000000"/>
          <w:sz w:val="26"/>
          <w:szCs w:val="26"/>
        </w:rPr>
        <w:t>Заключение межведомственной комиссии по результатам обследования помещения _______________________________________________________________________</w:t>
      </w:r>
    </w:p>
    <w:p>
      <w:pPr>
        <w:pStyle w:val="A19"/>
        <w:spacing w:beforeAutospacing="0" w:before="0" w:afterAutospacing="0" w:after="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spacing w:beforeAutospacing="0" w:before="0" w:afterAutospacing="0" w:after="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spacing w:beforeAutospacing="0" w:before="0" w:afterAutospacing="0" w:after="0"/>
        <w:jc w:val="both"/>
        <w:rPr>
          <w:rFonts w:ascii="Times New Roman" w:hAnsi="Times New Roman"/>
          <w:sz w:val="26"/>
          <w:szCs w:val="26"/>
        </w:rPr>
      </w:pPr>
      <w:r>
        <w:rPr>
          <w:rFonts w:ascii="Times New Roman" w:hAnsi="Times New Roman"/>
          <w:color w:val="000000"/>
          <w:sz w:val="26"/>
          <w:szCs w:val="26"/>
        </w:rPr>
        <w:t>_______________________________________________________________________</w:t>
      </w:r>
    </w:p>
    <w:p>
      <w:pPr>
        <w:pStyle w:val="A19"/>
        <w:spacing w:beforeAutospacing="0" w:before="0" w:afterAutospacing="0" w:after="0"/>
        <w:ind w:firstLine="709"/>
        <w:jc w:val="both"/>
        <w:rPr>
          <w:color w:val="000000"/>
        </w:rPr>
      </w:pPr>
      <w:r>
        <w:rPr>
          <w:rFonts w:ascii="Times New Roman" w:hAnsi="Times New Roman"/>
          <w:sz w:val="26"/>
          <w:szCs w:val="26"/>
        </w:rPr>
      </w:r>
    </w:p>
    <w:p>
      <w:pPr>
        <w:pStyle w:val="A19"/>
        <w:spacing w:beforeAutospacing="0" w:before="0" w:afterAutospacing="0" w:after="0"/>
        <w:ind w:hanging="0"/>
        <w:jc w:val="both"/>
        <w:rPr>
          <w:color w:val="000000"/>
        </w:rPr>
      </w:pPr>
      <w:r>
        <w:rPr>
          <w:rFonts w:ascii="Times New Roman" w:hAnsi="Times New Roman"/>
          <w:color w:val="000000"/>
          <w:sz w:val="26"/>
          <w:szCs w:val="26"/>
        </w:rPr>
        <w:t>Приложение к акту:</w:t>
      </w:r>
    </w:p>
    <w:p>
      <w:pPr>
        <w:pStyle w:val="A19"/>
        <w:spacing w:beforeAutospacing="0" w:before="0" w:afterAutospacing="0" w:after="0"/>
        <w:ind w:firstLine="709"/>
        <w:jc w:val="both"/>
        <w:rPr>
          <w:color w:val="000000"/>
        </w:rPr>
      </w:pPr>
      <w:r>
        <w:rPr>
          <w:rFonts w:ascii="Times New Roman" w:hAnsi="Times New Roman"/>
          <w:color w:val="000000"/>
          <w:sz w:val="26"/>
          <w:szCs w:val="26"/>
        </w:rPr>
        <w:t>а) результаты инструментального контроля;</w:t>
      </w:r>
    </w:p>
    <w:p>
      <w:pPr>
        <w:pStyle w:val="A19"/>
        <w:spacing w:beforeAutospacing="0" w:before="0" w:afterAutospacing="0" w:after="0"/>
        <w:ind w:firstLine="709"/>
        <w:jc w:val="both"/>
        <w:rPr>
          <w:color w:val="000000"/>
        </w:rPr>
      </w:pPr>
      <w:r>
        <w:rPr>
          <w:rFonts w:ascii="Times New Roman" w:hAnsi="Times New Roman"/>
          <w:color w:val="000000"/>
          <w:sz w:val="26"/>
          <w:szCs w:val="26"/>
        </w:rPr>
        <w:t>б) результаты лабораторных испытаний;</w:t>
      </w:r>
    </w:p>
    <w:p>
      <w:pPr>
        <w:pStyle w:val="A19"/>
        <w:spacing w:beforeAutospacing="0" w:before="0" w:afterAutospacing="0" w:after="0"/>
        <w:ind w:firstLine="709"/>
        <w:jc w:val="both"/>
        <w:rPr>
          <w:color w:val="000000"/>
        </w:rPr>
      </w:pPr>
      <w:r>
        <w:rPr>
          <w:rFonts w:ascii="Times New Roman" w:hAnsi="Times New Roman"/>
          <w:color w:val="000000"/>
          <w:sz w:val="26"/>
          <w:szCs w:val="26"/>
        </w:rPr>
        <w:t>в) результаты исследований;</w:t>
      </w:r>
    </w:p>
    <w:p>
      <w:pPr>
        <w:pStyle w:val="A19"/>
        <w:spacing w:beforeAutospacing="0" w:before="0" w:afterAutospacing="0" w:after="0"/>
        <w:ind w:firstLine="709"/>
        <w:jc w:val="both"/>
        <w:rPr>
          <w:rFonts w:ascii="Times New Roman" w:hAnsi="Times New Roman"/>
          <w:sz w:val="26"/>
          <w:szCs w:val="26"/>
        </w:rPr>
      </w:pPr>
      <w:r>
        <w:rPr>
          <w:rFonts w:ascii="Times New Roman" w:hAnsi="Times New Roman"/>
          <w:color w:val="000000"/>
          <w:sz w:val="26"/>
          <w:szCs w:val="26"/>
        </w:rPr>
        <w:t>г) заключения экспертов проектно-изыскательских и специализированных организаций;</w:t>
      </w:r>
    </w:p>
    <w:p>
      <w:pPr>
        <w:pStyle w:val="A19"/>
        <w:spacing w:beforeAutospacing="0" w:before="0" w:afterAutospacing="0" w:after="0"/>
        <w:ind w:firstLine="709"/>
        <w:jc w:val="both"/>
        <w:rPr>
          <w:color w:val="000000"/>
        </w:rPr>
      </w:pPr>
      <w:r>
        <w:rPr>
          <w:rFonts w:ascii="Times New Roman" w:hAnsi="Times New Roman"/>
          <w:color w:val="000000"/>
          <w:sz w:val="26"/>
          <w:szCs w:val="26"/>
        </w:rPr>
        <w:t>д) другие материалы по решению межведомственной комиссии.</w:t>
      </w:r>
    </w:p>
    <w:p>
      <w:pPr>
        <w:pStyle w:val="A19"/>
        <w:spacing w:beforeAutospacing="0" w:before="0" w:afterAutospacing="0" w:after="0"/>
        <w:ind w:firstLine="709"/>
        <w:jc w:val="both"/>
        <w:rPr>
          <w:color w:val="000000"/>
        </w:rPr>
      </w:pPr>
      <w:r>
        <w:rPr>
          <w:rFonts w:ascii="Times New Roman" w:hAnsi="Times New Roman"/>
          <w:sz w:val="26"/>
          <w:szCs w:val="26"/>
        </w:rPr>
      </w:r>
    </w:p>
    <w:p>
      <w:pPr>
        <w:pStyle w:val="A19"/>
        <w:spacing w:beforeAutospacing="0" w:before="0" w:afterAutospacing="0" w:after="0"/>
        <w:ind w:hanging="0"/>
        <w:jc w:val="both"/>
        <w:rPr>
          <w:rFonts w:ascii="Times New Roman" w:hAnsi="Times New Roman"/>
          <w:sz w:val="26"/>
          <w:szCs w:val="26"/>
        </w:rPr>
      </w:pPr>
      <w:r>
        <w:rPr>
          <w:rFonts w:ascii="Times New Roman" w:hAnsi="Times New Roman"/>
          <w:color w:val="000000"/>
          <w:sz w:val="26"/>
          <w:szCs w:val="26"/>
        </w:rPr>
        <w:t>Председатель межведомственной комиссии</w:t>
      </w:r>
    </w:p>
    <w:p>
      <w:pPr>
        <w:pStyle w:val="A19"/>
        <w:spacing w:beforeAutospacing="0" w:before="0" w:afterAutospacing="0" w:after="0"/>
        <w:ind w:firstLine="709"/>
        <w:jc w:val="both"/>
        <w:rPr>
          <w:color w:val="000000"/>
        </w:rPr>
      </w:pPr>
      <w:r>
        <w:rPr>
          <w:rFonts w:ascii="Times New Roman" w:hAnsi="Times New Roman"/>
          <w:color w:val="000000"/>
          <w:sz w:val="26"/>
          <w:szCs w:val="26"/>
        </w:rPr>
        <w:t>_____________________         ________________________________</w:t>
      </w:r>
    </w:p>
    <w:p>
      <w:pPr>
        <w:pStyle w:val="A19"/>
        <w:spacing w:beforeAutospacing="0" w:before="0" w:afterAutospacing="0" w:after="0"/>
        <w:ind w:firstLine="709"/>
        <w:jc w:val="both"/>
        <w:rPr>
          <w:color w:val="000000"/>
        </w:rPr>
      </w:pPr>
      <w:r>
        <w:rPr>
          <w:rFonts w:ascii="Times New Roman" w:hAnsi="Times New Roman"/>
          <w:color w:val="000000"/>
          <w:sz w:val="26"/>
          <w:szCs w:val="26"/>
        </w:rPr>
        <w:t>       </w:t>
      </w:r>
      <w:r>
        <w:rPr>
          <w:rFonts w:ascii="Times New Roman" w:hAnsi="Times New Roman"/>
          <w:color w:val="000000"/>
          <w:sz w:val="24"/>
          <w:szCs w:val="24"/>
        </w:rPr>
        <w:t xml:space="preserve">  </w:t>
      </w:r>
      <w:r>
        <w:rPr>
          <w:rFonts w:ascii="Times New Roman" w:hAnsi="Times New Roman"/>
          <w:color w:val="000000"/>
          <w:sz w:val="24"/>
          <w:szCs w:val="24"/>
        </w:rPr>
        <w:t>(подпись)                                                   (ф.и.о.)</w:t>
      </w:r>
    </w:p>
    <w:p>
      <w:pPr>
        <w:pStyle w:val="A19"/>
        <w:spacing w:beforeAutospacing="0" w:before="0" w:afterAutospacing="0" w:after="0"/>
        <w:ind w:firstLine="709"/>
        <w:jc w:val="both"/>
        <w:rPr>
          <w:color w:val="000000"/>
        </w:rPr>
      </w:pPr>
      <w:r>
        <w:rPr>
          <w:rFonts w:ascii="Times New Roman" w:hAnsi="Times New Roman"/>
          <w:color w:val="000000"/>
          <w:sz w:val="26"/>
          <w:szCs w:val="26"/>
        </w:rPr>
        <w:t> </w:t>
      </w:r>
    </w:p>
    <w:p>
      <w:pPr>
        <w:pStyle w:val="A19"/>
        <w:spacing w:beforeAutospacing="0" w:before="0" w:afterAutospacing="0" w:after="0"/>
        <w:ind w:hanging="0"/>
        <w:jc w:val="both"/>
        <w:rPr>
          <w:rFonts w:ascii="Times New Roman" w:hAnsi="Times New Roman"/>
          <w:sz w:val="26"/>
          <w:szCs w:val="26"/>
        </w:rPr>
      </w:pPr>
      <w:r>
        <w:rPr>
          <w:rFonts w:ascii="Times New Roman" w:hAnsi="Times New Roman"/>
          <w:color w:val="000000"/>
          <w:sz w:val="26"/>
          <w:szCs w:val="26"/>
        </w:rPr>
        <w:t>Члены межведомственной комиссии</w:t>
      </w:r>
    </w:p>
    <w:p>
      <w:pPr>
        <w:pStyle w:val="A19"/>
        <w:spacing w:beforeAutospacing="0" w:before="0" w:afterAutospacing="0" w:after="0"/>
        <w:ind w:firstLine="709"/>
        <w:jc w:val="both"/>
        <w:rPr>
          <w:color w:val="000000"/>
        </w:rPr>
      </w:pPr>
      <w:r>
        <w:rPr>
          <w:rFonts w:ascii="Times New Roman" w:hAnsi="Times New Roman"/>
          <w:color w:val="000000"/>
          <w:sz w:val="26"/>
          <w:szCs w:val="26"/>
        </w:rPr>
        <w:t>_____________________         ________________________________</w:t>
      </w:r>
    </w:p>
    <w:p>
      <w:pPr>
        <w:pStyle w:val="A19"/>
        <w:spacing w:beforeAutospacing="0" w:before="0" w:afterAutospacing="0" w:after="0"/>
        <w:ind w:firstLine="709"/>
        <w:jc w:val="both"/>
        <w:rPr>
          <w:color w:val="000000"/>
        </w:rPr>
      </w:pPr>
      <w:r>
        <w:rPr>
          <w:rFonts w:ascii="Times New Roman" w:hAnsi="Times New Roman"/>
          <w:color w:val="000000"/>
          <w:sz w:val="26"/>
          <w:szCs w:val="26"/>
        </w:rPr>
        <w:t>       </w:t>
      </w:r>
      <w:r>
        <w:rPr>
          <w:rFonts w:ascii="Times New Roman" w:hAnsi="Times New Roman"/>
          <w:color w:val="000000"/>
          <w:sz w:val="24"/>
          <w:szCs w:val="24"/>
        </w:rPr>
        <w:t xml:space="preserve">  </w:t>
      </w:r>
      <w:r>
        <w:rPr>
          <w:rFonts w:ascii="Times New Roman" w:hAnsi="Times New Roman"/>
          <w:color w:val="000000"/>
          <w:sz w:val="24"/>
          <w:szCs w:val="24"/>
        </w:rPr>
        <w:t>(подпись)                                                   (ф.и.о.)</w:t>
      </w:r>
    </w:p>
    <w:p>
      <w:pPr>
        <w:pStyle w:val="A19"/>
        <w:spacing w:beforeAutospacing="0" w:before="0" w:afterAutospacing="0" w:after="0"/>
        <w:ind w:firstLine="709"/>
        <w:jc w:val="both"/>
        <w:rPr>
          <w:color w:val="000000"/>
        </w:rPr>
      </w:pPr>
      <w:r>
        <w:rPr>
          <w:rFonts w:ascii="Times New Roman" w:hAnsi="Times New Roman"/>
          <w:color w:val="000000"/>
          <w:sz w:val="26"/>
          <w:szCs w:val="26"/>
        </w:rPr>
        <w:t>_____________________         ________________________________</w:t>
      </w:r>
    </w:p>
    <w:p>
      <w:pPr>
        <w:pStyle w:val="A19"/>
        <w:spacing w:beforeAutospacing="0" w:before="0" w:afterAutospacing="0" w:after="0"/>
        <w:ind w:firstLine="709"/>
        <w:jc w:val="both"/>
        <w:rPr>
          <w:color w:val="000000"/>
        </w:rPr>
      </w:pPr>
      <w:r>
        <w:rPr>
          <w:rFonts w:ascii="Times New Roman" w:hAnsi="Times New Roman"/>
          <w:color w:val="000000"/>
          <w:sz w:val="26"/>
          <w:szCs w:val="26"/>
        </w:rPr>
        <w:t>        </w:t>
      </w:r>
      <w:r>
        <w:rPr>
          <w:rFonts w:ascii="Times New Roman" w:hAnsi="Times New Roman"/>
          <w:color w:val="000000"/>
          <w:sz w:val="24"/>
          <w:szCs w:val="24"/>
        </w:rPr>
        <w:t xml:space="preserve"> </w:t>
      </w:r>
      <w:r>
        <w:rPr>
          <w:rFonts w:ascii="Times New Roman" w:hAnsi="Times New Roman"/>
          <w:color w:val="000000"/>
          <w:sz w:val="24"/>
          <w:szCs w:val="24"/>
        </w:rPr>
        <w:t>(подпись)                                                    (ф.и.о.)</w:t>
      </w:r>
    </w:p>
    <w:p>
      <w:pPr>
        <w:pStyle w:val="A19"/>
        <w:spacing w:beforeAutospacing="0" w:before="0" w:afterAutospacing="0" w:after="0"/>
        <w:ind w:firstLine="709"/>
        <w:jc w:val="both"/>
        <w:rPr>
          <w:color w:val="000000"/>
        </w:rPr>
      </w:pPr>
      <w:r>
        <w:rPr>
          <w:rFonts w:ascii="Times New Roman" w:hAnsi="Times New Roman"/>
          <w:color w:val="000000"/>
          <w:sz w:val="26"/>
          <w:szCs w:val="26"/>
        </w:rPr>
        <w:t>_____________________         ________________________________</w:t>
      </w:r>
    </w:p>
    <w:p>
      <w:pPr>
        <w:pStyle w:val="A19"/>
        <w:spacing w:beforeAutospacing="0" w:before="0" w:afterAutospacing="0" w:after="0"/>
        <w:ind w:firstLine="709"/>
        <w:jc w:val="both"/>
        <w:rPr>
          <w:color w:val="000000"/>
        </w:rPr>
      </w:pPr>
      <w:r>
        <w:rPr>
          <w:rFonts w:ascii="Times New Roman" w:hAnsi="Times New Roman"/>
          <w:color w:val="000000"/>
          <w:sz w:val="26"/>
          <w:szCs w:val="26"/>
        </w:rPr>
        <w:t>      </w:t>
      </w:r>
      <w:r>
        <w:rPr>
          <w:rFonts w:ascii="Times New Roman" w:hAnsi="Times New Roman"/>
          <w:color w:val="000000"/>
          <w:sz w:val="24"/>
          <w:szCs w:val="24"/>
        </w:rPr>
        <w:t xml:space="preserve">   </w:t>
      </w:r>
      <w:r>
        <w:rPr>
          <w:rFonts w:ascii="Times New Roman" w:hAnsi="Times New Roman"/>
          <w:color w:val="000000"/>
          <w:sz w:val="24"/>
          <w:szCs w:val="24"/>
        </w:rPr>
        <w:t>(подпись)                                                    (ф.и.о.)</w:t>
      </w:r>
    </w:p>
    <w:p>
      <w:pPr>
        <w:pStyle w:val="A19"/>
        <w:spacing w:beforeAutospacing="0" w:before="0" w:afterAutospacing="0" w:after="0"/>
        <w:ind w:firstLine="709"/>
        <w:jc w:val="both"/>
        <w:rPr>
          <w:rFonts w:ascii="Times New Roman" w:hAnsi="Times New Roman"/>
          <w:sz w:val="24"/>
          <w:szCs w:val="24"/>
        </w:rPr>
      </w:pPr>
      <w:r>
        <w:rPr>
          <w:rFonts w:ascii="Times New Roman" w:hAnsi="Times New Roman"/>
          <w:color w:val="000000"/>
          <w:sz w:val="24"/>
          <w:szCs w:val="24"/>
        </w:rPr>
        <w:t>_____________________         ______________________________________________</w:t>
      </w:r>
    </w:p>
    <w:p>
      <w:pPr>
        <w:pStyle w:val="A19"/>
        <w:spacing w:beforeAutospacing="0" w:before="0" w:afterAutospacing="0" w:after="0"/>
        <w:ind w:firstLine="709"/>
        <w:jc w:val="both"/>
        <w:rPr>
          <w:rFonts w:ascii="Times New Roman" w:hAnsi="Times New Roman"/>
          <w:sz w:val="24"/>
          <w:szCs w:val="24"/>
        </w:rPr>
      </w:pPr>
      <w:r>
        <w:rPr>
          <w:rFonts w:ascii="Times New Roman" w:hAnsi="Times New Roman"/>
          <w:color w:val="000000"/>
          <w:sz w:val="24"/>
          <w:szCs w:val="24"/>
        </w:rPr>
        <w:t xml:space="preserve">         </w:t>
      </w:r>
      <w:r>
        <w:rPr>
          <w:rFonts w:ascii="Times New Roman" w:hAnsi="Times New Roman"/>
          <w:color w:val="000000"/>
          <w:sz w:val="24"/>
          <w:szCs w:val="24"/>
        </w:rPr>
        <w:t>(подпись)                                                   (ф.и.о.)</w:t>
      </w:r>
    </w:p>
    <w:sectPr>
      <w:type w:val="nextPage"/>
      <w:pgSz w:w="11906" w:h="16838"/>
      <w:pgMar w:left="1701" w:right="850"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roman"/>
    <w:pitch w:val="variable"/>
  </w:font>
  <w:font w:name="Times New Roman">
    <w:charset w:val="cc"/>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00000A"/>
      <w:sz w:val="22"/>
      <w:szCs w:val="22"/>
      <w:lang w:val="ru-RU" w:eastAsia="en-US" w:bidi="ar-SA"/>
    </w:rPr>
  </w:style>
  <w:style w:type="character" w:styleId="DefaultParagraphFont" w:default="1">
    <w:name w:val="Default Paragraph Font"/>
    <w:uiPriority w:val="1"/>
    <w:semiHidden/>
    <w:unhideWhenUsed/>
    <w:qFormat/>
    <w:rPr/>
  </w:style>
  <w:style w:type="character" w:styleId="1" w:customStyle="1">
    <w:name w:val="Гиперссылка1"/>
    <w:basedOn w:val="DefaultParagraphFont"/>
    <w:qFormat/>
    <w:rsid w:val="000f3576"/>
    <w:rPr/>
  </w:style>
  <w:style w:type="paragraph" w:styleId="Style14">
    <w:name w:val="Заголовок"/>
    <w:basedOn w:val="Normal"/>
    <w:next w:val="Style15"/>
    <w:qFormat/>
    <w:pPr>
      <w:keepNext/>
      <w:spacing w:before="240" w:after="120"/>
    </w:pPr>
    <w:rPr>
      <w:rFonts w:ascii="Liberation Sans" w:hAnsi="Liberation Sans" w:eastAsia="Microsoft YaHei" w:cs="Mangal"/>
      <w:sz w:val="28"/>
      <w:szCs w:val="28"/>
    </w:rPr>
  </w:style>
  <w:style w:type="paragraph" w:styleId="Style15">
    <w:name w:val="Body Text"/>
    <w:basedOn w:val="Normal"/>
    <w:pPr>
      <w:spacing w:lineRule="auto" w:line="288" w:before="0" w:after="140"/>
    </w:pPr>
    <w:rPr/>
  </w:style>
  <w:style w:type="paragraph" w:styleId="Style16">
    <w:name w:val="List"/>
    <w:basedOn w:val="Style15"/>
    <w:pPr/>
    <w:rPr>
      <w:rFonts w:cs="Mangal"/>
    </w:rPr>
  </w:style>
  <w:style w:type="paragraph" w:styleId="Style17">
    <w:name w:val="Caption"/>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A11" w:customStyle="1">
    <w:name w:val="a11"/>
    <w:basedOn w:val="Normal"/>
    <w:qFormat/>
    <w:rsid w:val="000f3576"/>
    <w:pPr>
      <w:spacing w:lineRule="auto" w:line="240" w:beforeAutospacing="1" w:afterAutospacing="1"/>
    </w:pPr>
    <w:rPr>
      <w:rFonts w:ascii="Times New Roman" w:hAnsi="Times New Roman" w:eastAsia="Times New Roman" w:cs="Times New Roman"/>
      <w:sz w:val="24"/>
      <w:szCs w:val="24"/>
      <w:lang w:eastAsia="ru-RU"/>
    </w:rPr>
  </w:style>
  <w:style w:type="paragraph" w:styleId="A15" w:customStyle="1">
    <w:name w:val="a15"/>
    <w:basedOn w:val="Normal"/>
    <w:qFormat/>
    <w:rsid w:val="000f3576"/>
    <w:pPr>
      <w:spacing w:lineRule="auto" w:line="240" w:beforeAutospacing="1" w:afterAutospacing="1"/>
    </w:pPr>
    <w:rPr>
      <w:rFonts w:ascii="Times New Roman" w:hAnsi="Times New Roman" w:eastAsia="Times New Roman" w:cs="Times New Roman"/>
      <w:sz w:val="24"/>
      <w:szCs w:val="24"/>
      <w:lang w:eastAsia="ru-RU"/>
    </w:rPr>
  </w:style>
  <w:style w:type="paragraph" w:styleId="A17" w:customStyle="1">
    <w:name w:val="a17"/>
    <w:basedOn w:val="Normal"/>
    <w:qFormat/>
    <w:rsid w:val="000f3576"/>
    <w:pPr>
      <w:spacing w:lineRule="auto" w:line="240" w:beforeAutospacing="1" w:afterAutospacing="1"/>
    </w:pPr>
    <w:rPr>
      <w:rFonts w:ascii="Times New Roman" w:hAnsi="Times New Roman" w:eastAsia="Times New Roman" w:cs="Times New Roman"/>
      <w:sz w:val="24"/>
      <w:szCs w:val="24"/>
      <w:lang w:eastAsia="ru-RU"/>
    </w:rPr>
  </w:style>
  <w:style w:type="paragraph" w:styleId="A19" w:customStyle="1">
    <w:name w:val="a19"/>
    <w:basedOn w:val="Normal"/>
    <w:qFormat/>
    <w:rsid w:val="000f3576"/>
    <w:pPr>
      <w:spacing w:lineRule="auto" w:line="240" w:beforeAutospacing="1" w:afterAutospacing="1"/>
    </w:pPr>
    <w:rPr>
      <w:rFonts w:ascii="Times New Roman" w:hAnsi="Times New Roman" w:eastAsia="Times New Roman" w:cs="Times New Roman"/>
      <w:sz w:val="24"/>
      <w:szCs w:val="24"/>
      <w:lang w:eastAsia="ru-RU"/>
    </w:rPr>
  </w:style>
  <w:style w:type="paragraph" w:styleId="A21" w:customStyle="1">
    <w:name w:val="a21"/>
    <w:basedOn w:val="Normal"/>
    <w:qFormat/>
    <w:rsid w:val="000f3576"/>
    <w:pPr>
      <w:spacing w:lineRule="auto" w:line="240" w:beforeAutospacing="1" w:afterAutospacing="1"/>
    </w:pPr>
    <w:rPr>
      <w:rFonts w:ascii="Times New Roman" w:hAnsi="Times New Roman" w:eastAsia="Times New Roman" w:cs="Times New Roman"/>
      <w:sz w:val="24"/>
      <w:szCs w:val="24"/>
      <w:lang w:eastAsia="ru-RU"/>
    </w:rPr>
  </w:style>
  <w:style w:type="paragraph" w:styleId="A23" w:customStyle="1">
    <w:name w:val="a23"/>
    <w:basedOn w:val="Normal"/>
    <w:qFormat/>
    <w:rsid w:val="000f3576"/>
    <w:pPr>
      <w:spacing w:lineRule="auto" w:line="240" w:beforeAutospacing="1" w:afterAutospacing="1"/>
    </w:pPr>
    <w:rPr>
      <w:rFonts w:ascii="Times New Roman" w:hAnsi="Times New Roman" w:eastAsia="Times New Roman" w:cs="Times New Roman"/>
      <w:sz w:val="24"/>
      <w:szCs w:val="24"/>
      <w:lang w:eastAsia="ru-RU"/>
    </w:rPr>
  </w:style>
  <w:style w:type="paragraph" w:styleId="A25" w:customStyle="1">
    <w:name w:val="a25"/>
    <w:basedOn w:val="Normal"/>
    <w:qFormat/>
    <w:rsid w:val="000f3576"/>
    <w:pPr>
      <w:spacing w:lineRule="auto" w:line="240" w:beforeAutospacing="1" w:afterAutospacing="1"/>
    </w:pPr>
    <w:rPr>
      <w:rFonts w:ascii="Times New Roman" w:hAnsi="Times New Roman" w:eastAsia="Times New Roman" w:cs="Times New Roman"/>
      <w:sz w:val="24"/>
      <w:szCs w:val="24"/>
      <w:lang w:eastAsia="ru-RU"/>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Application>LibreOffice/5.3.0.3$Windows_X86_64 LibreOffice_project/7074905676c47b82bbcfbea1aeefc84afe1c50e1</Application>
  <Pages>19</Pages>
  <Words>5624</Words>
  <Characters>45116</Characters>
  <CharactersWithSpaces>51737</CharactersWithSpaces>
  <Paragraphs>279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2021-09-14T06:58:00Z</dcterms:created>
  <dc:creator>Urist2</dc:creator>
  <dc:description/>
  <dc:language>ru-RU</dc:language>
  <cp:lastModifiedBy/>
  <cp:lastPrinted>2021-09-27T11:09:29Z</cp:lastPrinted>
  <dcterms:modified xsi:type="dcterms:W3CDTF">2021-09-27T11:10:41Z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