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center"/>
        <w:rPr>
          <w:rFonts w:ascii="Times New Roman" w:hAnsi="Times New Roman"/>
          <w:color w:val="000000"/>
          <w:sz w:val="28"/>
          <w:szCs w:val="28"/>
        </w:rPr>
      </w:pPr>
      <w:r>
        <w:rPr>
          <w:rFonts w:ascii="Times New Roman" w:hAnsi="Times New Roman"/>
          <w:color w:val="000000"/>
          <w:sz w:val="28"/>
          <w:szCs w:val="28"/>
        </w:rPr>
        <w:drawing>
          <wp:inline distT="0" distB="0" distL="0" distR="0">
            <wp:extent cx="755015" cy="9277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9" t="-148" r="-189" b="-148"/>
                    <a:stretch>
                      <a:fillRect/>
                    </a:stretch>
                  </pic:blipFill>
                  <pic:spPr bwMode="auto">
                    <a:xfrm>
                      <a:off x="0" y="0"/>
                      <a:ext cx="755015" cy="927735"/>
                    </a:xfrm>
                    <a:prstGeom prst="rect">
                      <a:avLst/>
                    </a:prstGeom>
                  </pic:spPr>
                </pic:pic>
              </a:graphicData>
            </a:graphic>
          </wp:inline>
        </w:drawing>
      </w:r>
    </w:p>
    <w:p>
      <w:pPr>
        <w:pStyle w:val="ConsPlusTitle"/>
        <w:jc w:val="center"/>
        <w:rPr>
          <w:rFonts w:ascii="Times New Roman" w:hAnsi="Times New Roman"/>
          <w:color w:val="000000"/>
          <w:sz w:val="28"/>
          <w:szCs w:val="28"/>
        </w:rPr>
      </w:pPr>
      <w:r>
        <w:rPr>
          <w:rFonts w:ascii="Times New Roman" w:hAnsi="Times New Roman"/>
          <w:color w:val="000000"/>
          <w:sz w:val="28"/>
          <w:szCs w:val="28"/>
        </w:rPr>
        <w:t xml:space="preserve">СОВЕТ ДЕПУТАТОВ </w:t>
      </w:r>
      <w:r>
        <w:rPr>
          <w:rFonts w:eastAsia="Calibri" w:ascii="Times New Roman" w:hAnsi="Times New Roman"/>
          <w:color w:val="000000"/>
          <w:sz w:val="28"/>
          <w:szCs w:val="28"/>
        </w:rPr>
        <w:t>МУНИЦИПАЛЬНОГО ОБРАЗОВАНИЯ</w:t>
      </w:r>
      <w:r>
        <w:rPr>
          <w:rFonts w:ascii="Times New Roman" w:hAnsi="Times New Roman"/>
          <w:color w:val="000000"/>
          <w:sz w:val="28"/>
          <w:szCs w:val="28"/>
        </w:rPr>
        <w:t xml:space="preserve"> </w:t>
      </w:r>
    </w:p>
    <w:p>
      <w:pPr>
        <w:pStyle w:val="ConsPlusTitle"/>
        <w:jc w:val="center"/>
        <w:rPr>
          <w:rFonts w:ascii="Times New Roman" w:hAnsi="Times New Roman"/>
          <w:color w:val="000000"/>
          <w:sz w:val="28"/>
          <w:szCs w:val="28"/>
        </w:rPr>
      </w:pPr>
      <w:r>
        <w:rPr>
          <w:rFonts w:ascii="Times New Roman" w:hAnsi="Times New Roman"/>
          <w:color w:val="000000"/>
          <w:sz w:val="28"/>
          <w:szCs w:val="28"/>
        </w:rPr>
        <w:t>ЗАЛЕСОВСКИЙ СЕЛЬСОВЕТ</w:t>
      </w:r>
      <w:r>
        <w:rPr>
          <w:rFonts w:ascii="Times New Roman" w:hAnsi="Times New Roman"/>
          <w:color w:val="000000"/>
          <w:sz w:val="28"/>
          <w:szCs w:val="28"/>
        </w:rPr>
        <w:t xml:space="preserve"> КРАСНОГВАРДЕЙСКОГО РАЙОНА</w:t>
      </w:r>
    </w:p>
    <w:p>
      <w:pPr>
        <w:pStyle w:val="ConsPlusTitle"/>
        <w:jc w:val="center"/>
        <w:rPr>
          <w:rFonts w:cs="Times New Roman"/>
        </w:rPr>
      </w:pPr>
      <w:r>
        <w:rPr>
          <w:rFonts w:ascii="Times New Roman" w:hAnsi="Times New Roman"/>
          <w:color w:val="000000"/>
          <w:sz w:val="28"/>
          <w:szCs w:val="28"/>
        </w:rPr>
        <w:t>ОРЕНБУРГСКОЙ ОБЛАСТИ</w:t>
      </w:r>
    </w:p>
    <w:p>
      <w:pPr>
        <w:pStyle w:val="ConsPlusTitle"/>
        <w:jc w:val="center"/>
        <w:rPr>
          <w:rFonts w:ascii="Times New Roman" w:hAnsi="Times New Roman" w:cs="Times New Roman"/>
          <w:color w:val="000000"/>
          <w:sz w:val="28"/>
          <w:szCs w:val="28"/>
        </w:rPr>
      </w:pPr>
      <w:r>
        <w:rPr>
          <w:rFonts w:cs="Times New Roman" w:ascii="Times New Roman" w:hAnsi="Times New Roman"/>
          <w:color w:val="000000"/>
          <w:sz w:val="28"/>
          <w:szCs w:val="28"/>
        </w:rPr>
        <w:t xml:space="preserve">четвертого созыва </w:t>
      </w:r>
    </w:p>
    <w:p>
      <w:pPr>
        <w:pStyle w:val="ConsPlusTitle"/>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Title"/>
        <w:jc w:val="center"/>
        <w:rPr>
          <w:rFonts w:ascii="Times New Roman" w:hAnsi="Times New Roman"/>
          <w:color w:val="000000"/>
          <w:sz w:val="28"/>
          <w:szCs w:val="28"/>
        </w:rPr>
      </w:pPr>
      <w:r>
        <w:rPr>
          <w:rFonts w:ascii="Times New Roman" w:hAnsi="Times New Roman"/>
          <w:color w:val="000000"/>
          <w:sz w:val="28"/>
          <w:szCs w:val="28"/>
        </w:rPr>
        <w:t>РЕШЕНИЕ</w:t>
      </w:r>
    </w:p>
    <w:p>
      <w:pPr>
        <w:pStyle w:val="ConsPlusTitle"/>
        <w:jc w:val="center"/>
        <w:rPr>
          <w:rFonts w:ascii="Times New Roman" w:hAnsi="Times New Roman"/>
          <w:color w:val="000000"/>
          <w:sz w:val="28"/>
          <w:szCs w:val="28"/>
        </w:rPr>
      </w:pPr>
      <w:r>
        <w:rPr>
          <w:rFonts w:ascii="Times New Roman" w:hAnsi="Times New Roman"/>
          <w:color w:val="000000"/>
          <w:sz w:val="28"/>
          <w:szCs w:val="28"/>
        </w:rPr>
      </w:r>
    </w:p>
    <w:p>
      <w:pPr>
        <w:pStyle w:val="ConsPlusTitle"/>
        <w:jc w:val="both"/>
        <w:rPr>
          <w:rFonts w:ascii="Times New Roman" w:hAnsi="Times New Roman"/>
          <w:b w:val="false"/>
          <w:b w:val="false"/>
          <w:bCs w:val="false"/>
          <w:color w:val="000000"/>
          <w:sz w:val="28"/>
          <w:szCs w:val="28"/>
        </w:rPr>
      </w:pPr>
      <w:r>
        <w:rPr>
          <w:rFonts w:ascii="Times New Roman" w:hAnsi="Times New Roman"/>
          <w:b w:val="false"/>
          <w:bCs w:val="false"/>
          <w:color w:val="000000"/>
          <w:sz w:val="28"/>
          <w:szCs w:val="28"/>
        </w:rPr>
        <w:t>29.09.</w:t>
      </w:r>
      <w:r>
        <w:rPr>
          <w:rFonts w:ascii="Times New Roman" w:hAnsi="Times New Roman"/>
          <w:b w:val="false"/>
          <w:bCs w:val="false"/>
          <w:color w:val="000000"/>
          <w:sz w:val="28"/>
          <w:szCs w:val="28"/>
        </w:rPr>
        <w:t xml:space="preserve">2021                                                                                                       № </w:t>
      </w:r>
      <w:r>
        <w:rPr>
          <w:rFonts w:ascii="Times New Roman" w:hAnsi="Times New Roman"/>
          <w:b w:val="false"/>
          <w:bCs w:val="false"/>
          <w:color w:val="000000"/>
          <w:sz w:val="28"/>
          <w:szCs w:val="28"/>
        </w:rPr>
        <w:t>12/3</w:t>
      </w:r>
    </w:p>
    <w:p>
      <w:pPr>
        <w:pStyle w:val="ConsPlusTitle"/>
        <w:jc w:val="center"/>
        <w:rPr>
          <w:rFonts w:ascii="Times New Roman" w:hAnsi="Times New Roman"/>
          <w:b w:val="false"/>
          <w:b w:val="false"/>
          <w:bCs w:val="false"/>
          <w:color w:val="000000"/>
          <w:sz w:val="28"/>
          <w:szCs w:val="28"/>
        </w:rPr>
      </w:pPr>
      <w:r>
        <w:rPr>
          <w:rFonts w:ascii="Times New Roman" w:hAnsi="Times New Roman"/>
          <w:b w:val="false"/>
          <w:bCs w:val="false"/>
          <w:color w:val="000000"/>
          <w:sz w:val="28"/>
          <w:szCs w:val="28"/>
        </w:rPr>
        <w:t>с. Залесово</w:t>
      </w:r>
    </w:p>
    <w:p>
      <w:pPr>
        <w:pStyle w:val="ConsPlusTitle"/>
        <w:jc w:val="center"/>
        <w:rPr>
          <w:rFonts w:ascii="Times New Roman" w:hAnsi="Times New Roman"/>
          <w:color w:val="000000"/>
          <w:sz w:val="28"/>
          <w:szCs w:val="28"/>
        </w:rPr>
      </w:pPr>
      <w:r>
        <w:rPr>
          <w:rFonts w:ascii="Times New Roman" w:hAnsi="Times New Roman"/>
          <w:color w:val="000000"/>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olor w:val="000000"/>
          <w:sz w:val="28"/>
          <w:szCs w:val="28"/>
        </w:rPr>
      </w:pPr>
      <w:r>
        <w:rPr>
          <w:rFonts w:cs="Arial" w:ascii="Times New Roman" w:hAnsi="Times New Roman"/>
          <w:bCs/>
          <w:color w:val="000000"/>
          <w:sz w:val="28"/>
          <w:szCs w:val="28"/>
          <w:lang w:eastAsia="ru-RU"/>
        </w:rPr>
        <w:t xml:space="preserve">О муниципальном земельном контроле на территории муниципального образования </w:t>
      </w:r>
      <w:bookmarkStart w:id="0" w:name="__DdeLink__14216_4138982143"/>
      <w:bookmarkEnd w:id="0"/>
      <w:r>
        <w:rPr>
          <w:rFonts w:cs="Arial" w:ascii="Times New Roman" w:hAnsi="Times New Roman"/>
          <w:bCs/>
          <w:color w:val="000000"/>
          <w:sz w:val="28"/>
          <w:szCs w:val="28"/>
          <w:lang w:eastAsia="ru-RU"/>
        </w:rPr>
        <w:t xml:space="preserve">Залесовский сельсовет 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olor w:val="000000"/>
          <w:sz w:val="28"/>
          <w:szCs w:val="28"/>
        </w:rPr>
      </w:pPr>
      <w:r>
        <w:rPr>
          <w:rFonts w:cs="Arial" w:ascii="Times New Roman" w:hAnsi="Times New Roman"/>
          <w:bCs/>
          <w:color w:val="000000"/>
          <w:sz w:val="28"/>
          <w:szCs w:val="28"/>
          <w:lang w:eastAsia="ru-RU"/>
        </w:rPr>
        <w:t>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Arial"/>
          <w:bCs/>
          <w:color w:val="000000"/>
          <w:sz w:val="28"/>
          <w:szCs w:val="28"/>
          <w:lang w:eastAsia="ru-RU"/>
        </w:rPr>
      </w:pPr>
      <w:r>
        <w:rPr>
          <w:rFonts w:cs="Arial" w:ascii="Times New Roman" w:hAnsi="Times New Roman"/>
          <w:bCs/>
          <w:color w:val="000000"/>
          <w:sz w:val="28"/>
          <w:szCs w:val="28"/>
          <w:lang w:eastAsia="ru-RU"/>
        </w:rPr>
      </w:r>
    </w:p>
    <w:p>
      <w:pPr>
        <w:pStyle w:val="ConsPlusNormal"/>
        <w:ind w:firstLine="540"/>
        <w:jc w:val="both"/>
        <w:rPr>
          <w:rFonts w:ascii="Times New Roman" w:hAnsi="Times New Roman"/>
          <w:color w:val="000000"/>
          <w:sz w:val="28"/>
          <w:szCs w:val="28"/>
        </w:rPr>
      </w:pPr>
      <w:r>
        <w:rPr>
          <w:rFonts w:ascii="Times New Roman" w:hAnsi="Times New Roman"/>
          <w:color w:val="000000"/>
          <w:sz w:val="28"/>
          <w:szCs w:val="28"/>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w:t>
      </w:r>
      <w:r>
        <w:rPr>
          <w:rFonts w:ascii="Times New Roman" w:hAnsi="Times New Roman"/>
          <w:color w:val="000000"/>
          <w:sz w:val="28"/>
          <w:szCs w:val="28"/>
          <w:u w:val="none"/>
        </w:rPr>
        <w:t>ниципального образования Залесовский сельсовет,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rPr>
      </w:pPr>
      <w:r>
        <w:rPr>
          <w:rFonts w:cs="Times New Roman" w:ascii="Times New Roman" w:hAnsi="Times New Roman"/>
          <w:color w:val="000000"/>
          <w:sz w:val="28"/>
          <w:szCs w:val="28"/>
          <w:u w:val="none"/>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u w:val="none"/>
        </w:rPr>
        <w:t xml:space="preserve">1.1. </w:t>
      </w:r>
      <w:r>
        <w:fldChar w:fldCharType="begin"/>
      </w:r>
      <w:r>
        <w:instrText> HYPERLINK "http://consultant.op.ru/region/static4018_00_50_492669/document_notes_inner.htm?" \l "p39"</w:instrText>
      </w:r>
      <w:r>
        <w:fldChar w:fldCharType="separate"/>
      </w:r>
      <w:r>
        <w:rPr>
          <w:rStyle w:val="Style15"/>
          <w:rFonts w:cs="Times New Roman" w:ascii="Times New Roman" w:hAnsi="Times New Roman"/>
          <w:color w:val="000000"/>
          <w:sz w:val="28"/>
          <w:szCs w:val="28"/>
          <w:u w:val="none"/>
        </w:rPr>
        <w:t>Положение</w:t>
      </w:r>
      <w:r>
        <w:fldChar w:fldCharType="end"/>
      </w:r>
      <w:r>
        <w:rPr>
          <w:rFonts w:cs="Times New Roman" w:ascii="Times New Roman" w:hAnsi="Times New Roman"/>
          <w:color w:val="000000"/>
          <w:sz w:val="28"/>
          <w:szCs w:val="28"/>
          <w:u w:val="none"/>
        </w:rPr>
        <w:t xml:space="preserve"> о муниципальном земельном контроле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u w:val="none"/>
        </w:rPr>
        <w:t xml:space="preserve">1.2. Ключевые </w:t>
      </w:r>
      <w:r>
        <w:fldChar w:fldCharType="begin"/>
      </w:r>
      <w:r>
        <w:instrText> HYPERLINK "http://consultant.op.ru/region/static4018_00_50_492669/document_notes_inner.htm?" \l "p344"</w:instrText>
      </w:r>
      <w:r>
        <w:fldChar w:fldCharType="separate"/>
      </w:r>
      <w:r>
        <w:rPr>
          <w:rStyle w:val="Style15"/>
          <w:rFonts w:cs="Times New Roman" w:ascii="Times New Roman" w:hAnsi="Times New Roman"/>
          <w:color w:val="000000"/>
          <w:sz w:val="28"/>
          <w:szCs w:val="28"/>
          <w:u w:val="none"/>
        </w:rPr>
        <w:t>показатели</w:t>
      </w:r>
      <w:r>
        <w:fldChar w:fldCharType="end"/>
      </w:r>
      <w:r>
        <w:rPr>
          <w:rFonts w:cs="Times New Roman" w:ascii="Times New Roman" w:hAnsi="Times New Roman"/>
          <w:color w:val="000000"/>
          <w:sz w:val="28"/>
          <w:szCs w:val="28"/>
          <w:u w:val="none"/>
        </w:rPr>
        <w:t xml:space="preserve"> муниципального земельного контроля на территории муниципального образования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4"/>
          <w:szCs w:val="24"/>
        </w:rPr>
      </w:pPr>
      <w:r>
        <w:rPr>
          <w:rFonts w:cs="Times New Roman" w:ascii="Times New Roman" w:hAnsi="Times New Roman"/>
          <w:color w:val="000000"/>
          <w:sz w:val="28"/>
          <w:szCs w:val="28"/>
          <w:u w:val="none"/>
        </w:rPr>
        <w:t>2. Признать утратившим силу Решение Совета Депутатов от 07.08.2019 № 37/1 «</w:t>
      </w:r>
      <w:r>
        <w:rPr>
          <w:rFonts w:cs="Times New Roman" w:ascii="Times New Roman" w:hAnsi="Times New Roman"/>
          <w:bCs/>
          <w:color w:val="000000"/>
          <w:sz w:val="28"/>
          <w:szCs w:val="28"/>
          <w:u w:val="none"/>
          <w:lang w:val="ru-RU"/>
        </w:rPr>
        <w:t xml:space="preserve">Об утверждении Положения </w:t>
      </w:r>
      <w:r>
        <w:rPr>
          <w:rFonts w:cs="Times New Roman" w:ascii="Times New Roman" w:hAnsi="Times New Roman"/>
          <w:color w:val="000000"/>
          <w:sz w:val="28"/>
          <w:szCs w:val="28"/>
          <w:u w:val="none"/>
          <w:lang w:val="ru-RU"/>
        </w:rPr>
        <w:t xml:space="preserve">о порядке осуществления муниципального </w:t>
      </w:r>
      <w:r>
        <w:rPr>
          <w:rFonts w:ascii="Times New Roman" w:hAnsi="Times New Roman"/>
          <w:color w:val="000000"/>
          <w:sz w:val="28"/>
          <w:szCs w:val="28"/>
          <w:u w:val="none"/>
          <w:lang w:val="ru-RU"/>
        </w:rPr>
        <w:t xml:space="preserve">земельного контроля на территории муниципального образования </w:t>
      </w:r>
      <w:r>
        <w:rPr>
          <w:rFonts w:cs="Times New Roman" w:ascii="Times New Roman" w:hAnsi="Times New Roman"/>
          <w:color w:val="000000"/>
          <w:sz w:val="28"/>
          <w:szCs w:val="28"/>
          <w:u w:val="none"/>
          <w:lang w:val="ru-RU"/>
        </w:rPr>
        <w:t>Залесовский сельсовет Красногвардейского района Оренбургской области</w:t>
      </w:r>
      <w:r>
        <w:rPr>
          <w:rFonts w:cs="Times New Roman" w:ascii="Times New Roman" w:hAnsi="Times New Roman"/>
          <w:color w:val="000000"/>
          <w:sz w:val="28"/>
          <w:szCs w:val="28"/>
          <w:u w:val="none"/>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s="Times New Roman"/>
          <w:sz w:val="24"/>
          <w:szCs w:val="24"/>
        </w:rPr>
      </w:pPr>
      <w:r>
        <w:rPr>
          <w:rFonts w:cs="Times New Roman" w:ascii="Times New Roman" w:hAnsi="Times New Roman"/>
          <w:color w:val="000000"/>
          <w:sz w:val="28"/>
          <w:szCs w:val="28"/>
          <w:u w:val="none"/>
        </w:rPr>
        <w:t>3. Настоящее решение вступает в силу после его обнародования и не ранее 01 января 2022 года</w:t>
      </w:r>
      <w:r>
        <w:rPr>
          <w:rFonts w:cs="Times New Roman" w:ascii="Times New Roman" w:hAnsi="Times New Roman"/>
          <w:color w:val="000000"/>
          <w:sz w:val="28"/>
          <w:szCs w:val="28"/>
          <w:u w:val="none"/>
        </w:rPr>
        <w:t xml:space="preserve"> </w:t>
      </w:r>
      <w:r>
        <w:rPr>
          <w:rFonts w:cs="Times New Roman" w:ascii="Times New Roman" w:hAnsi="Times New Roman"/>
          <w:color w:val="000000"/>
          <w:sz w:val="28"/>
          <w:szCs w:val="28"/>
          <w:u w:val="none"/>
        </w:rPr>
        <w:t>за исключением Главы 7 Положения, для которой пунктом 4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u w:val="none"/>
        </w:rPr>
        <w:t xml:space="preserve">4. </w:t>
      </w:r>
      <w:r>
        <w:fldChar w:fldCharType="begin"/>
      </w:r>
      <w:r>
        <w:instrText> HYPERLINK "http://consultant.op.ru/region/static4018_00_50_492669/document_notes_inner.htm?" \l "p319"</w:instrText>
      </w:r>
      <w:r>
        <w:fldChar w:fldCharType="separate"/>
      </w:r>
      <w:r>
        <w:rPr>
          <w:rStyle w:val="Style15"/>
          <w:rFonts w:cs="Times New Roman" w:ascii="Times New Roman" w:hAnsi="Times New Roman"/>
          <w:color w:val="000000"/>
          <w:sz w:val="28"/>
          <w:szCs w:val="28"/>
          <w:u w:val="none"/>
        </w:rPr>
        <w:t>Глава 7</w:t>
      </w:r>
      <w:r>
        <w:fldChar w:fldCharType="end"/>
      </w:r>
      <w:r>
        <w:rPr>
          <w:rFonts w:cs="Times New Roman" w:ascii="Times New Roman" w:hAnsi="Times New Roman"/>
          <w:color w:val="000000"/>
          <w:sz w:val="28"/>
          <w:szCs w:val="28"/>
          <w:u w:val="none"/>
        </w:rPr>
        <w:t xml:space="preserve">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olor w:val="000000"/>
          <w:sz w:val="28"/>
          <w:szCs w:val="28"/>
          <w:u w:val="none"/>
        </w:rPr>
      </w:pPr>
      <w:r>
        <w:rPr>
          <w:rFonts w:cs="Times New Roman" w:ascii="Times New Roman" w:hAnsi="Times New Roman"/>
          <w:color w:val="000000"/>
          <w:sz w:val="28"/>
          <w:szCs w:val="28"/>
          <w:u w:val="none"/>
        </w:rPr>
        <w:t xml:space="preserve">5.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color w:val="000000"/>
          <w:sz w:val="28"/>
          <w:szCs w:val="28"/>
          <w:u w:val="none"/>
        </w:rPr>
        <w:t xml:space="preserve">6. </w:t>
      </w:r>
      <w:r>
        <w:rPr>
          <w:rStyle w:val="FontStyle17"/>
          <w:rFonts w:cs="Times New Roman" w:ascii="Times New Roman" w:hAnsi="Times New Roman"/>
          <w:color w:val="000000"/>
          <w:sz w:val="28"/>
          <w:szCs w:val="28"/>
          <w:u w:val="none"/>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ConsPlusNormal"/>
        <w:rPr>
          <w:rFonts w:ascii="Times New Roman" w:hAnsi="Times New Roman"/>
          <w:color w:val="000000"/>
          <w:sz w:val="28"/>
          <w:szCs w:val="28"/>
          <w:u w:val="none"/>
        </w:rPr>
      </w:pPr>
      <w:r>
        <w:rPr>
          <w:rFonts w:ascii="Times New Roman" w:hAnsi="Times New Roman"/>
          <w:color w:val="000000"/>
          <w:sz w:val="28"/>
          <w:szCs w:val="28"/>
          <w:u w:val="none"/>
        </w:rPr>
      </w:r>
    </w:p>
    <w:p>
      <w:pPr>
        <w:pStyle w:val="ConsPlusNormal"/>
        <w:rPr>
          <w:rFonts w:ascii="Times New Roman" w:hAnsi="Times New Roman"/>
          <w:color w:val="000000"/>
          <w:sz w:val="28"/>
          <w:szCs w:val="28"/>
          <w:u w:val="none"/>
        </w:rPr>
      </w:pPr>
      <w:r>
        <w:rPr>
          <w:rFonts w:ascii="Times New Roman" w:hAnsi="Times New Roman"/>
          <w:color w:val="000000"/>
          <w:sz w:val="28"/>
          <w:szCs w:val="28"/>
          <w:u w:val="none"/>
        </w:rPr>
      </w:r>
    </w:p>
    <w:p>
      <w:pPr>
        <w:pStyle w:val="ConsPlusNormal"/>
        <w:rPr>
          <w:rFonts w:ascii="Times New Roman" w:hAnsi="Times New Roman"/>
          <w:color w:val="000000"/>
          <w:sz w:val="28"/>
          <w:szCs w:val="28"/>
        </w:rPr>
      </w:pPr>
      <w:r>
        <w:rPr>
          <w:rFonts w:ascii="Times New Roman" w:hAnsi="Times New Roman"/>
          <w:color w:val="000000"/>
          <w:sz w:val="28"/>
          <w:szCs w:val="28"/>
        </w:rPr>
        <w:t>Председатель Совета депутатов                                                            В.А.Быков</w:t>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t>Глава сельсовета                                                                               Н.Ф.Пастухова</w:t>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Normal"/>
        <w:widowControl/>
        <w:tabs>
          <w:tab w:val="left" w:pos="567" w:leader="none"/>
          <w:tab w:val="left" w:pos="641" w:leader="none"/>
        </w:tabs>
        <w:bidi w:val="0"/>
        <w:spacing w:lineRule="auto" w:line="240" w:before="0" w:after="0"/>
        <w:ind w:left="0" w:right="0" w:hanging="0"/>
        <w:jc w:val="both"/>
        <w:rPr/>
      </w:pPr>
      <w:r>
        <w:rPr>
          <w:rStyle w:val="FontStyle17"/>
          <w:rFonts w:cs="Times New Roman" w:ascii="Times New Roman" w:hAnsi="Times New Roman"/>
          <w:color w:val="000000"/>
          <w:sz w:val="24"/>
          <w:szCs w:val="24"/>
          <w:lang w:eastAsia="ru-RU"/>
        </w:rPr>
        <w:t>Разослано: 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t>Приложение № 1</w:t>
      </w:r>
    </w:p>
    <w:p>
      <w:pPr>
        <w:pStyle w:val="ConsPlusNormal"/>
        <w:jc w:val="right"/>
        <w:rPr>
          <w:rFonts w:ascii="Times New Roman" w:hAnsi="Times New Roman"/>
          <w:color w:val="000000"/>
          <w:sz w:val="24"/>
          <w:szCs w:val="24"/>
        </w:rPr>
      </w:pPr>
      <w:r>
        <w:rPr>
          <w:rFonts w:ascii="Times New Roman" w:hAnsi="Times New Roman"/>
          <w:color w:val="000000"/>
          <w:sz w:val="24"/>
          <w:szCs w:val="24"/>
        </w:rPr>
        <w:t>к Решению Совета депутатов</w:t>
      </w:r>
    </w:p>
    <w:p>
      <w:pPr>
        <w:pStyle w:val="ConsPlusNormal"/>
        <w:jc w:val="right"/>
        <w:rPr>
          <w:rFonts w:ascii="Times New Roman" w:hAnsi="Times New Roman"/>
          <w:color w:val="000000"/>
          <w:sz w:val="24"/>
          <w:szCs w:val="24"/>
        </w:rPr>
      </w:pPr>
      <w:r>
        <w:rPr>
          <w:rFonts w:ascii="Times New Roman" w:hAnsi="Times New Roman"/>
          <w:color w:val="000000"/>
          <w:sz w:val="24"/>
          <w:szCs w:val="24"/>
        </w:rPr>
        <w:t xml:space="preserve">муниципального образования </w:t>
      </w:r>
    </w:p>
    <w:p>
      <w:pPr>
        <w:pStyle w:val="ConsPlusNormal"/>
        <w:jc w:val="right"/>
        <w:rPr>
          <w:rFonts w:ascii="Times New Roman" w:hAnsi="Times New Roman"/>
          <w:color w:val="000000"/>
          <w:sz w:val="24"/>
          <w:szCs w:val="24"/>
        </w:rPr>
      </w:pPr>
      <w:r>
        <w:rPr>
          <w:rFonts w:ascii="Times New Roman" w:hAnsi="Times New Roman"/>
          <w:color w:val="000000"/>
          <w:sz w:val="24"/>
          <w:szCs w:val="24"/>
        </w:rPr>
        <w:t>Залесовский сельсовет</w:t>
      </w:r>
    </w:p>
    <w:p>
      <w:pPr>
        <w:pStyle w:val="ConsPlusNormal"/>
        <w:jc w:val="right"/>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color w:val="000000"/>
          <w:sz w:val="24"/>
          <w:szCs w:val="24"/>
        </w:rPr>
        <w:t>29.09.</w:t>
      </w:r>
      <w:r>
        <w:rPr>
          <w:rFonts w:ascii="Times New Roman" w:hAnsi="Times New Roman"/>
          <w:color w:val="000000"/>
          <w:sz w:val="24"/>
          <w:szCs w:val="24"/>
        </w:rPr>
        <w:t xml:space="preserve">2021 г. № </w:t>
      </w:r>
      <w:r>
        <w:rPr>
          <w:rFonts w:ascii="Times New Roman" w:hAnsi="Times New Roman"/>
          <w:color w:val="000000"/>
          <w:sz w:val="24"/>
          <w:szCs w:val="24"/>
        </w:rPr>
        <w:t>12/3</w:t>
      </w:r>
    </w:p>
    <w:p>
      <w:pPr>
        <w:pStyle w:val="ConsPlusNormal"/>
        <w:rPr>
          <w:rFonts w:ascii="Times New Roman" w:hAnsi="Times New Roman"/>
          <w:color w:val="000000"/>
          <w:sz w:val="28"/>
          <w:szCs w:val="28"/>
        </w:rPr>
      </w:pPr>
      <w:r>
        <w:rPr>
          <w:rFonts w:ascii="Times New Roman" w:hAnsi="Times New Roman"/>
          <w:color w:val="000000"/>
          <w:sz w:val="28"/>
          <w:szCs w:val="28"/>
        </w:rPr>
      </w:r>
    </w:p>
    <w:p>
      <w:pPr>
        <w:pStyle w:val="ConsPlusTitle"/>
        <w:jc w:val="center"/>
        <w:rPr>
          <w:rFonts w:ascii="Times New Roman" w:hAnsi="Times New Roman"/>
          <w:color w:val="000000"/>
          <w:sz w:val="26"/>
          <w:szCs w:val="26"/>
        </w:rPr>
      </w:pPr>
      <w:bookmarkStart w:id="1" w:name="Par35"/>
      <w:bookmarkEnd w:id="1"/>
      <w:r>
        <w:rPr>
          <w:rFonts w:ascii="Times New Roman" w:hAnsi="Times New Roman"/>
          <w:color w:val="000000"/>
          <w:sz w:val="26"/>
          <w:szCs w:val="26"/>
        </w:rPr>
        <w:t>Положение</w:t>
      </w:r>
    </w:p>
    <w:p>
      <w:pPr>
        <w:pStyle w:val="ConsPlusTitle"/>
        <w:jc w:val="center"/>
        <w:rPr>
          <w:rFonts w:ascii="Times New Roman" w:hAnsi="Times New Roman"/>
          <w:color w:val="000000"/>
          <w:sz w:val="26"/>
          <w:szCs w:val="26"/>
        </w:rPr>
      </w:pPr>
      <w:r>
        <w:rPr>
          <w:rFonts w:ascii="Times New Roman" w:hAnsi="Times New Roman"/>
          <w:color w:val="000000"/>
          <w:sz w:val="26"/>
          <w:szCs w:val="26"/>
        </w:rPr>
        <w:t>о муниципальном земельном контроле на территории муниципального образования Залесовский сельсовет Красногвардейского района</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1. </w:t>
      </w:r>
      <w:r>
        <w:rPr>
          <w:rFonts w:ascii="Times New Roman" w:hAnsi="Times New Roman"/>
          <w:color w:val="000000"/>
          <w:sz w:val="26"/>
          <w:szCs w:val="26"/>
        </w:rPr>
        <w:t>Общие положения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Залесовский сельсовет.</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 xml:space="preserve">3. Муниципальный контроль на территории муниципального образования Залесовский сельсовет осуществляется Администрацией муниципального образования Залесовский  сельсовет </w:t>
      </w:r>
      <w:r>
        <w:rPr>
          <w:rFonts w:ascii="Times New Roman" w:hAnsi="Times New Roman"/>
          <w:i w:val="false"/>
          <w:iCs w:val="false"/>
          <w:color w:val="000000"/>
          <w:sz w:val="26"/>
          <w:szCs w:val="26"/>
        </w:rPr>
        <w:t>(далее –Администрация/уполномоченный орган).</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Предметом муниципального контроля является: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исполнение решений, принимаемых по результатам контрольных мероприятий.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 xml:space="preserve">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w:t>
      </w:r>
      <w:r>
        <w:rPr>
          <w:rFonts w:ascii="Times New Roman" w:hAnsi="Times New Roman"/>
          <w:i w:val="false"/>
          <w:iCs w:val="false"/>
          <w:color w:val="000000"/>
          <w:sz w:val="26"/>
          <w:szCs w:val="26"/>
        </w:rPr>
        <w:t>(далее - должностные лица Администрации/уполномоченного органа).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7. Решение о проведении контрольных мероприятий, в том числе документарной проверки принимается руководителем (заместителем руководителя)</w:t>
      </w:r>
      <w:r>
        <w:rPr>
          <w:rFonts w:ascii="Times New Roman" w:hAnsi="Times New Roman"/>
          <w:i w:val="false"/>
          <w:iCs w:val="false"/>
          <w:color w:val="000000"/>
          <w:sz w:val="26"/>
          <w:szCs w:val="26"/>
        </w:rPr>
        <w:t xml:space="preserve">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9. Объектами муниципального земельного контроля являются: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земли, земельные участки, части земельных участков, расположенные в границах муниципального образования  Залесовский сельсовет.</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10. Администрация обеспечивает учет объектов контроля в рамках осуществления муниципального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2. </w:t>
      </w:r>
      <w:r>
        <w:rPr>
          <w:rFonts w:cs="Arial" w:ascii="Times New Roman" w:hAnsi="Times New Roman"/>
          <w:b/>
          <w:bCs/>
          <w:color w:val="000000"/>
          <w:sz w:val="26"/>
          <w:szCs w:val="26"/>
          <w:lang w:eastAsia="ru-RU"/>
        </w:rPr>
        <w:t>Управление рисками причинения вреда (ущерба) охраняемым законом ценностям при осуществлении муниципального контроля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11. Система оценки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не применяется.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3. </w:t>
      </w:r>
      <w:r>
        <w:rPr>
          <w:rFonts w:cs="Arial" w:ascii="Times New Roman" w:hAnsi="Times New Roman"/>
          <w:b/>
          <w:bCs/>
          <w:color w:val="000000"/>
          <w:sz w:val="26"/>
          <w:szCs w:val="26"/>
          <w:lang w:eastAsia="ru-RU"/>
        </w:rPr>
        <w:t>Профилактика рисков причинения вреда (ущерба) охраняемым законом ценностям при осуществлении муниципального контроля</w:t>
      </w:r>
    </w:p>
    <w:p>
      <w:pPr>
        <w:pStyle w:val="ConsPlusTitle"/>
        <w:numPr>
          <w:ilvl w:val="0"/>
          <w:numId w:val="0"/>
        </w:numPr>
        <w:jc w:val="center"/>
        <w:outlineLvl w:val="1"/>
        <w:rPr>
          <w:rFonts w:cs="Arial"/>
          <w:b/>
          <w:b/>
          <w:bCs/>
          <w:lang w:eastAsia="ru-RU"/>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12. Профилактика рисков причинения вреда (ущерба) охраняемым законом ценностям направлена на достижение следующих основных целей: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стимулирование добросовестного соблюдения обязательных требований всеми контролируемыми лицами;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Профилактические мероприятия, предусмотренные программой профилактики, обязательны для проведения Администрациям.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Администрация может проводить профилактические мероприятия, не предусмотренные программой профилактики.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14. Администрация проводит следующие профилактические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информирование;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объявление предостережения о недопустимости нарушения обязательных требований (далее - предостережение);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консультирование;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обобщение правоприменительной практики.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18. Контролируемое лицо вправе после получения предостережения подать в Администрация возражение в отношении указанного предостережения.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местонахождение, контактные телефоны, адрес официального сайта Администрации в сети «Интернет» и адреса электронной почты;</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график работы Администрации, время приема посетителей;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номера кабинетов, где проводятся прием и информирование посетителей по вопросам осуществления муниципального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перечень нормативных правовых актов, регулирующих осуществление муниципального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перечень актов, содержащих обязательные требования.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основание отнесения объекта, принадлежащего или используемого контролируемым лицом, к категории риска;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наличие запланированных контрольных мероприятий в отношении объектов контроля, принадлежащего или используемого контролируемым лицом.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26. Обобщение правоприменительной практики.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Администрация осуществляет обобщение правоприменительной практики и проведения муниципального контроля один раз в год.</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4. </w:t>
      </w:r>
      <w:r>
        <w:rPr>
          <w:rFonts w:ascii="Times New Roman" w:hAnsi="Times New Roman"/>
          <w:color w:val="000000"/>
          <w:sz w:val="26"/>
          <w:szCs w:val="26"/>
        </w:rPr>
        <w:t>Осуществление муниципального контроля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27. При осуществлении муниципального контроля проводятся следующие контрольные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контрольные мероприятия без взаимодействия с контролируемыми лицами;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контрольные мероприятия при взаимодействии с контролируемыми лицами.</w:t>
      </w:r>
    </w:p>
    <w:p>
      <w:pPr>
        <w:pStyle w:val="ConsPlusNormal"/>
        <w:ind w:firstLine="540"/>
        <w:jc w:val="both"/>
        <w:rPr>
          <w:rFonts w:ascii="Times New Roman" w:hAnsi="Times New Roman"/>
          <w:color w:val="000000"/>
          <w:sz w:val="26"/>
          <w:szCs w:val="26"/>
        </w:rPr>
      </w:pPr>
      <w:bookmarkStart w:id="2" w:name="Par109"/>
      <w:bookmarkEnd w:id="2"/>
      <w:r>
        <w:rPr>
          <w:rFonts w:ascii="Times New Roman" w:hAnsi="Times New Roman"/>
          <w:color w:val="000000"/>
          <w:sz w:val="26"/>
          <w:szCs w:val="26"/>
        </w:rPr>
        <w:t>28. Администрациям проводятся следующие контрольные мероприятия без взаимодействия с контролируемыми лицами: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наблюдение за соблюдением обязательных требований;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выездное обследование.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документарная проверка (посредством получения письменных объяснений, истребования документов);</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выездная проверка (посредством осмотра, опроса, получения письменных объяснений, инструментального обследования, истребования документов).</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30. В рамках контрольных мероприятий при взаимодействии с контролируемыми лицами проводятся следующие контрольные действия: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осмотр;</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опрос;</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получение письменных объяснений;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истребование документов;</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инструментальное обследование.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32. Основания для проведения контрольных мероприятий:</w:t>
      </w:r>
    </w:p>
    <w:p>
      <w:pPr>
        <w:pStyle w:val="ConsPlusNormal"/>
        <w:ind w:firstLine="540"/>
        <w:jc w:val="both"/>
        <w:rPr>
          <w:rFonts w:ascii="Times New Roman" w:hAnsi="Times New Roman"/>
          <w:color w:val="000000"/>
          <w:sz w:val="26"/>
          <w:szCs w:val="26"/>
        </w:rPr>
      </w:pPr>
      <w:bookmarkStart w:id="3" w:name="Par128"/>
      <w:bookmarkEnd w:id="3"/>
      <w:r>
        <w:rPr>
          <w:rFonts w:ascii="Times New Roman" w:hAnsi="Times New Roman"/>
          <w:color w:val="000000"/>
          <w:sz w:val="26"/>
          <w:szCs w:val="26"/>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ConsPlusNormal"/>
        <w:ind w:firstLine="540"/>
        <w:jc w:val="both"/>
        <w:rPr>
          <w:rFonts w:ascii="Times New Roman" w:hAnsi="Times New Roman"/>
          <w:color w:val="000000"/>
          <w:sz w:val="26"/>
          <w:szCs w:val="26"/>
        </w:rPr>
      </w:pPr>
      <w:bookmarkStart w:id="4" w:name="Par129"/>
      <w:bookmarkEnd w:id="4"/>
      <w:r>
        <w:rPr>
          <w:rFonts w:ascii="Times New Roman" w:hAnsi="Times New Roman"/>
          <w:color w:val="000000"/>
          <w:sz w:val="26"/>
          <w:szCs w:val="26"/>
        </w:rPr>
        <w:t>2) выявление соответствия объекта контроля индикаторам риска нарушения обязательных требований;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наступление сроков проведения контрольных мероприятий, включенных в план проведения контрольных мероприятий;</w:t>
      </w:r>
    </w:p>
    <w:p>
      <w:pPr>
        <w:pStyle w:val="ConsPlusNormal"/>
        <w:ind w:firstLine="540"/>
        <w:jc w:val="both"/>
        <w:rPr>
          <w:rFonts w:ascii="Times New Roman" w:hAnsi="Times New Roman"/>
          <w:color w:val="000000"/>
          <w:sz w:val="26"/>
          <w:szCs w:val="26"/>
        </w:rPr>
      </w:pPr>
      <w:bookmarkStart w:id="5" w:name="Par131"/>
      <w:bookmarkEnd w:id="5"/>
      <w:r>
        <w:rPr>
          <w:rFonts w:ascii="Times New Roman" w:hAnsi="Times New Roman"/>
          <w:color w:val="000000"/>
          <w:sz w:val="26"/>
          <w:szCs w:val="26"/>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ConsPlusNormal"/>
        <w:ind w:firstLine="540"/>
        <w:jc w:val="both"/>
        <w:rPr>
          <w:rFonts w:ascii="Times New Roman" w:hAnsi="Times New Roman"/>
          <w:color w:val="000000"/>
          <w:sz w:val="26"/>
          <w:szCs w:val="26"/>
        </w:rPr>
      </w:pPr>
      <w:bookmarkStart w:id="6" w:name="Par133"/>
      <w:bookmarkEnd w:id="6"/>
      <w:r>
        <w:rPr>
          <w:rFonts w:ascii="Times New Roman" w:hAnsi="Times New Roman"/>
          <w:color w:val="000000"/>
          <w:sz w:val="26"/>
          <w:szCs w:val="26"/>
        </w:rPr>
        <w:t>6) истечение срока исполнения предписания об устранении нарушений обязательных требований.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pPr>
        <w:pStyle w:val="ConsPlusNormal"/>
        <w:ind w:firstLine="540"/>
        <w:jc w:val="both"/>
        <w:rPr>
          <w:rFonts w:ascii="Times New Roman" w:hAnsi="Times New Roman"/>
          <w:color w:val="000000"/>
          <w:sz w:val="26"/>
          <w:szCs w:val="26"/>
        </w:rPr>
      </w:pPr>
      <w:bookmarkStart w:id="7" w:name="Par140"/>
      <w:bookmarkEnd w:id="7"/>
      <w:r>
        <w:rPr>
          <w:rFonts w:ascii="Times New Roman" w:hAnsi="Times New Roman"/>
          <w:color w:val="000000"/>
          <w:sz w:val="26"/>
          <w:szCs w:val="26"/>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дата, время и место принятия решения;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кем принято решение;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основание проведения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вид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 объект контроля, в отношении которого проводится контрольное мероприятие;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9) вид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10) перечень контрольных действий, совершаемых в рамках контрольного мероприятия, предусматривающего взаимодействие с контролируемым лицом;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11) предмет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12) проверочные листы, если их применение является обязательным;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ConsPlusNormal"/>
        <w:ind w:firstLine="540"/>
        <w:jc w:val="both"/>
        <w:rPr/>
      </w:pPr>
      <w:r>
        <w:rPr>
          <w:rFonts w:ascii="Times New Roman" w:hAnsi="Times New Roman"/>
          <w:color w:val="000000"/>
          <w:sz w:val="26"/>
          <w:szCs w:val="26"/>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r>
          <w:rPr>
            <w:rStyle w:val="Style15"/>
            <w:rFonts w:ascii="Times New Roman" w:hAnsi="Times New Roman"/>
            <w:color w:val="000000"/>
            <w:sz w:val="26"/>
            <w:szCs w:val="26"/>
            <w:u w:val="none"/>
          </w:rPr>
          <w:t>подпунктами 1</w:t>
        </w:r>
      </w:hyperlink>
      <w:r>
        <w:rPr>
          <w:rFonts w:ascii="Times New Roman" w:hAnsi="Times New Roman"/>
          <w:color w:val="000000"/>
          <w:sz w:val="26"/>
          <w:szCs w:val="26"/>
        </w:rPr>
        <w:t xml:space="preserve">, </w:t>
      </w:r>
      <w:hyperlink w:anchor="Par129">
        <w:r>
          <w:rPr>
            <w:rStyle w:val="Style15"/>
            <w:rFonts w:ascii="Times New Roman" w:hAnsi="Times New Roman"/>
            <w:color w:val="000000"/>
            <w:sz w:val="26"/>
            <w:szCs w:val="26"/>
          </w:rPr>
          <w:t>2</w:t>
        </w:r>
      </w:hyperlink>
      <w:r>
        <w:rPr>
          <w:rFonts w:ascii="Times New Roman" w:hAnsi="Times New Roman"/>
          <w:color w:val="000000"/>
          <w:sz w:val="26"/>
          <w:szCs w:val="26"/>
        </w:rPr>
        <w:t xml:space="preserve">, </w:t>
      </w:r>
      <w:hyperlink w:anchor="Par131">
        <w:r>
          <w:rPr>
            <w:rStyle w:val="Style15"/>
            <w:rFonts w:ascii="Times New Roman" w:hAnsi="Times New Roman"/>
            <w:color w:val="000000"/>
            <w:sz w:val="26"/>
            <w:szCs w:val="26"/>
          </w:rPr>
          <w:t>4</w:t>
        </w:r>
      </w:hyperlink>
      <w:r>
        <w:rPr>
          <w:rFonts w:ascii="Times New Roman" w:hAnsi="Times New Roman"/>
          <w:color w:val="000000"/>
          <w:sz w:val="26"/>
          <w:szCs w:val="26"/>
        </w:rPr>
        <w:t xml:space="preserve"> - </w:t>
      </w:r>
      <w:hyperlink w:anchor="Par133">
        <w:r>
          <w:rPr>
            <w:rStyle w:val="Style15"/>
            <w:rFonts w:ascii="Times New Roman" w:hAnsi="Times New Roman"/>
            <w:color w:val="000000"/>
            <w:sz w:val="26"/>
            <w:szCs w:val="26"/>
            <w:u w:val="none"/>
          </w:rPr>
          <w:t>6 пункта 32</w:t>
        </w:r>
      </w:hyperlink>
      <w:r>
        <w:rPr>
          <w:rFonts w:ascii="Times New Roman" w:hAnsi="Times New Roman"/>
          <w:color w:val="000000"/>
          <w:sz w:val="26"/>
          <w:szCs w:val="26"/>
        </w:rPr>
        <w:t xml:space="preserve"> настоящего Положения.</w:t>
      </w:r>
    </w:p>
    <w:p>
      <w:pPr>
        <w:pStyle w:val="ConsPlusNormal"/>
        <w:ind w:firstLine="540"/>
        <w:jc w:val="both"/>
        <w:rPr/>
      </w:pPr>
      <w:r>
        <w:rPr>
          <w:rFonts w:ascii="Times New Roman" w:hAnsi="Times New Roman"/>
          <w:color w:val="000000"/>
          <w:sz w:val="26"/>
          <w:szCs w:val="26"/>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r>
          <w:rPr>
            <w:rStyle w:val="Style15"/>
            <w:rFonts w:ascii="Times New Roman" w:hAnsi="Times New Roman"/>
            <w:color w:val="000000"/>
            <w:sz w:val="26"/>
            <w:szCs w:val="26"/>
            <w:u w:val="none"/>
          </w:rPr>
          <w:t>пунктом 28</w:t>
        </w:r>
      </w:hyperlink>
      <w:r>
        <w:rPr>
          <w:rFonts w:ascii="Times New Roman" w:hAnsi="Times New Roman"/>
          <w:color w:val="000000"/>
          <w:sz w:val="26"/>
          <w:szCs w:val="26"/>
        </w:rPr>
        <w:t xml:space="preserve"> и </w:t>
      </w:r>
      <w:hyperlink w:anchor="Par131">
        <w:r>
          <w:rPr>
            <w:rStyle w:val="Style15"/>
            <w:rFonts w:ascii="Times New Roman" w:hAnsi="Times New Roman"/>
            <w:color w:val="000000"/>
            <w:sz w:val="26"/>
            <w:szCs w:val="26"/>
            <w:u w:val="none"/>
          </w:rPr>
          <w:t>пунктами 4</w:t>
        </w:r>
      </w:hyperlink>
      <w:r>
        <w:rPr>
          <w:rFonts w:ascii="Times New Roman" w:hAnsi="Times New Roman"/>
          <w:color w:val="000000"/>
          <w:sz w:val="26"/>
          <w:szCs w:val="26"/>
        </w:rPr>
        <w:t xml:space="preserve"> - </w:t>
      </w:r>
      <w:hyperlink w:anchor="Par133">
        <w:r>
          <w:rPr>
            <w:rStyle w:val="Style15"/>
            <w:rFonts w:ascii="Times New Roman" w:hAnsi="Times New Roman"/>
            <w:color w:val="000000"/>
            <w:sz w:val="26"/>
            <w:szCs w:val="26"/>
            <w:u w:val="none"/>
          </w:rPr>
          <w:t>6 пункта 32</w:t>
        </w:r>
      </w:hyperlink>
      <w:r>
        <w:rPr>
          <w:rFonts w:ascii="Times New Roman" w:hAnsi="Times New Roman"/>
          <w:color w:val="000000"/>
          <w:sz w:val="26"/>
          <w:szCs w:val="26"/>
        </w:rPr>
        <w:t xml:space="preserve"> настоящего Положения.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ConsPlusNormal"/>
        <w:ind w:firstLine="540"/>
        <w:jc w:val="both"/>
        <w:rPr/>
      </w:pPr>
      <w:r>
        <w:rPr>
          <w:rFonts w:ascii="Times New Roman" w:hAnsi="Times New Roman"/>
          <w:color w:val="000000"/>
          <w:sz w:val="26"/>
          <w:szCs w:val="26"/>
        </w:rPr>
        <w:t xml:space="preserve">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w:anchor="Par140">
        <w:r>
          <w:rPr>
            <w:rStyle w:val="Style15"/>
            <w:rFonts w:ascii="Times New Roman" w:hAnsi="Times New Roman"/>
            <w:color w:val="000000"/>
            <w:sz w:val="26"/>
            <w:szCs w:val="26"/>
            <w:u w:val="none"/>
          </w:rPr>
          <w:t>пунктом 35</w:t>
        </w:r>
      </w:hyperlink>
      <w:r>
        <w:rPr>
          <w:rFonts w:ascii="Times New Roman" w:hAnsi="Times New Roman"/>
          <w:color w:val="000000"/>
          <w:sz w:val="26"/>
          <w:szCs w:val="26"/>
        </w:rPr>
        <w:t xml:space="preserve"> настоящего Положения. Уведомление контролируемого лица в этом случае может не проводиться.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pPr>
        <w:pStyle w:val="ConsPlusNormal"/>
        <w:ind w:firstLine="540"/>
        <w:jc w:val="both"/>
        <w:rPr>
          <w:rFonts w:ascii="Times New Roman" w:hAnsi="Times New Roman"/>
          <w:color w:val="000000"/>
          <w:sz w:val="26"/>
          <w:szCs w:val="26"/>
        </w:rPr>
      </w:pPr>
      <w:bookmarkStart w:id="8" w:name="Par163"/>
      <w:bookmarkEnd w:id="8"/>
      <w:r>
        <w:rPr>
          <w:rFonts w:ascii="Times New Roman" w:hAnsi="Times New Roman"/>
          <w:color w:val="000000"/>
          <w:sz w:val="26"/>
          <w:szCs w:val="26"/>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9" w:name="_Hlk82004521"/>
      <w:bookmarkEnd w:id="9"/>
      <w:r>
        <w:rPr>
          <w:rFonts w:ascii="Times New Roman" w:hAnsi="Times New Roman"/>
          <w:color w:val="000000"/>
          <w:sz w:val="26"/>
          <w:szCs w:val="26"/>
        </w:rPr>
        <w:t>.</w:t>
      </w:r>
    </w:p>
    <w:p>
      <w:pPr>
        <w:pStyle w:val="ConsPlusNormal"/>
        <w:ind w:firstLine="540"/>
        <w:jc w:val="both"/>
        <w:rPr/>
      </w:pPr>
      <w:r>
        <w:rPr>
          <w:rFonts w:ascii="Times New Roman" w:hAnsi="Times New Roman"/>
          <w:color w:val="000000"/>
          <w:sz w:val="26"/>
          <w:szCs w:val="26"/>
        </w:rPr>
        <w:t xml:space="preserve">42. В случае, указанном в </w:t>
      </w:r>
      <w:hyperlink w:anchor="Par163">
        <w:r>
          <w:rPr>
            <w:rStyle w:val="Style15"/>
            <w:rFonts w:ascii="Times New Roman" w:hAnsi="Times New Roman"/>
            <w:color w:val="000000"/>
            <w:sz w:val="26"/>
            <w:szCs w:val="26"/>
            <w:u w:val="none"/>
          </w:rPr>
          <w:t>пункте 41</w:t>
        </w:r>
      </w:hyperlink>
      <w:r>
        <w:rPr>
          <w:rFonts w:ascii="Times New Roman" w:hAnsi="Times New Roman"/>
          <w:color w:val="000000"/>
          <w:sz w:val="26"/>
          <w:szCs w:val="26"/>
        </w:rPr>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5. </w:t>
      </w:r>
      <w:r>
        <w:rPr>
          <w:rFonts w:cs="Arial" w:ascii="Times New Roman" w:hAnsi="Times New Roman"/>
          <w:b/>
          <w:bCs/>
          <w:color w:val="000000"/>
          <w:sz w:val="26"/>
          <w:szCs w:val="26"/>
          <w:lang w:eastAsia="ru-RU"/>
        </w:rPr>
        <w:t xml:space="preserve">Результаты контрольных мероприятий и решения, </w:t>
      </w:r>
      <w:r>
        <w:rPr>
          <w:rFonts w:cs="Arial" w:ascii="Times New Roman" w:hAnsi="Times New Roman"/>
          <w:b/>
          <w:bCs/>
          <w:color w:val="000000"/>
          <w:sz w:val="26"/>
          <w:szCs w:val="26"/>
          <w:lang w:eastAsia="ru-RU"/>
        </w:rPr>
        <w:t xml:space="preserve">принимаемые </w:t>
      </w:r>
      <w:r>
        <w:rPr>
          <w:rFonts w:cs="Arial" w:ascii="Times New Roman" w:hAnsi="Times New Roman"/>
          <w:b/>
          <w:bCs/>
          <w:color w:val="000000"/>
          <w:sz w:val="26"/>
          <w:szCs w:val="26"/>
          <w:lang w:eastAsia="ru-RU"/>
        </w:rPr>
        <w:t>по результатам контрольных мероприятий</w:t>
      </w:r>
    </w:p>
    <w:p>
      <w:pPr>
        <w:pStyle w:val="ConsPlusTitle"/>
        <w:jc w:val="center"/>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pPr>
      <w:r>
        <w:rPr>
          <w:rFonts w:ascii="Times New Roman" w:hAnsi="Times New Roman"/>
          <w:color w:val="000000"/>
          <w:sz w:val="26"/>
          <w:szCs w:val="26"/>
        </w:rPr>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r>
          <w:rPr>
            <w:rStyle w:val="Style15"/>
            <w:rFonts w:ascii="Times New Roman" w:hAnsi="Times New Roman"/>
            <w:color w:val="000000"/>
            <w:sz w:val="26"/>
            <w:szCs w:val="26"/>
            <w:u w:val="none"/>
          </w:rPr>
          <w:t>подпунктом 2 пункта 52</w:t>
        </w:r>
      </w:hyperlink>
      <w:r>
        <w:rPr>
          <w:rFonts w:ascii="Times New Roman" w:hAnsi="Times New Roman"/>
          <w:color w:val="000000"/>
          <w:sz w:val="26"/>
          <w:szCs w:val="26"/>
        </w:rPr>
        <w:t xml:space="preserve"> настоящего Положения.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Типовая форма акта утверждается нормативным правовым актом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47. Оформление акта производится в день окончания проведения контрольного мероприятия.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pPr>
        <w:pStyle w:val="ConsPlusNormal"/>
        <w:ind w:firstLine="540"/>
        <w:jc w:val="both"/>
        <w:rPr>
          <w:rFonts w:ascii="Times New Roman" w:hAnsi="Times New Roman"/>
          <w:color w:val="000000"/>
          <w:sz w:val="26"/>
          <w:szCs w:val="26"/>
        </w:rPr>
      </w:pPr>
      <w:bookmarkStart w:id="10" w:name="Par188"/>
      <w:bookmarkEnd w:id="10"/>
      <w:r>
        <w:rPr>
          <w:rFonts w:ascii="Times New Roman" w:hAnsi="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53. Типовая форма предписания утверждается нормативным правовым актом муниципального образования.</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6. </w:t>
      </w:r>
      <w:r>
        <w:rPr>
          <w:rFonts w:cs="Arial" w:ascii="Times New Roman" w:hAnsi="Times New Roman"/>
          <w:b/>
          <w:bCs/>
          <w:color w:val="000000"/>
          <w:sz w:val="26"/>
          <w:szCs w:val="26"/>
          <w:lang w:eastAsia="ru-RU"/>
        </w:rPr>
        <w:t>Обжалование решений контрольного органа, действий (бездействия) его должностных лиц</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«О государственном контроле (надзоре) и муниципальном контроле в Российской Федерации» и в соответствии с настоящим положением.</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55. Сроки подачи жалобы определяются в соответствии с частями 5 - 11 статьи 40 Федерального закона «О государственном контроле (надзоре) и муниципальном контроле в Российской Федерации».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Администрации.</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57. Жалоба, поданная в досудебном порядке на действия (бездействие) руководителя (заместителя руководителя) Администрации, подлежит рассмотрению Главой (заместителем главы) муниципального образования Залесовский сельсовет.</w:t>
      </w:r>
    </w:p>
    <w:p>
      <w:pPr>
        <w:pStyle w:val="ConsPlusNormal"/>
        <w:ind w:firstLine="540"/>
        <w:jc w:val="both"/>
        <w:rPr>
          <w:rFonts w:ascii="Times New Roman" w:hAnsi="Times New Roman"/>
          <w:color w:val="000000"/>
          <w:sz w:val="26"/>
          <w:szCs w:val="26"/>
        </w:rPr>
      </w:pPr>
      <w:bookmarkStart w:id="11" w:name="Par201"/>
      <w:bookmarkEnd w:id="11"/>
      <w:r>
        <w:rPr>
          <w:rFonts w:ascii="Times New Roman" w:hAnsi="Times New Roman"/>
          <w:color w:val="000000"/>
          <w:sz w:val="26"/>
          <w:szCs w:val="26"/>
        </w:rPr>
        <w:t>58. Срок рассмотрения жалобы не позднее 20 рабочих дней со дня регистрации такой жалобы.</w:t>
      </w:r>
    </w:p>
    <w:p>
      <w:pPr>
        <w:pStyle w:val="ConsPlusNormal"/>
        <w:ind w:firstLine="540"/>
        <w:jc w:val="both"/>
        <w:rPr/>
      </w:pPr>
      <w:r>
        <w:rPr>
          <w:rFonts w:ascii="Times New Roman" w:hAnsi="Times New Roman"/>
          <w:color w:val="000000"/>
          <w:sz w:val="26"/>
          <w:szCs w:val="26"/>
        </w:rPr>
        <w:t xml:space="preserve">Срок рассмотрения жалобы, установленный </w:t>
      </w:r>
      <w:hyperlink w:anchor="Par201">
        <w:r>
          <w:rPr>
            <w:rStyle w:val="Style15"/>
            <w:rFonts w:ascii="Times New Roman" w:hAnsi="Times New Roman"/>
            <w:color w:val="000000"/>
            <w:sz w:val="26"/>
            <w:szCs w:val="26"/>
            <w:u w:val="none"/>
          </w:rPr>
          <w:t>абзацем первым</w:t>
        </w:r>
      </w:hyperlink>
      <w:r>
        <w:rPr>
          <w:rFonts w:ascii="Times New Roman" w:hAnsi="Times New Roman"/>
          <w:color w:val="000000"/>
          <w:sz w:val="26"/>
          <w:szCs w:val="26"/>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59. По итогам рассмотрения жалобы руководитель (заместитель руководителя) Администрации принимается одно из следующих решений: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оставляет жалобу без удовлетворения;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отменяет решение контрольного органа полностью или частично;</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отменяет решение контрольного органа полностью и принимает новое решение;</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61. Досудебный порядок обжалования до 31 декабря 2023 года может осуществляться посредством бумажного документооборота.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numPr>
          <w:ilvl w:val="0"/>
          <w:numId w:val="0"/>
        </w:numPr>
        <w:jc w:val="center"/>
        <w:outlineLvl w:val="1"/>
        <w:rPr>
          <w:rFonts w:ascii="Times New Roman" w:hAnsi="Times New Roman"/>
          <w:color w:val="000000"/>
          <w:sz w:val="26"/>
          <w:szCs w:val="26"/>
        </w:rPr>
      </w:pPr>
      <w:r>
        <w:rPr>
          <w:rFonts w:ascii="Times New Roman" w:hAnsi="Times New Roman"/>
          <w:color w:val="000000"/>
          <w:sz w:val="26"/>
          <w:szCs w:val="26"/>
        </w:rPr>
        <w:t xml:space="preserve">Глава 7. </w:t>
      </w:r>
      <w:r>
        <w:rPr>
          <w:rFonts w:cs="Arial" w:ascii="Times New Roman" w:hAnsi="Times New Roman"/>
          <w:b/>
          <w:bCs/>
          <w:color w:val="000000"/>
          <w:sz w:val="26"/>
          <w:szCs w:val="26"/>
          <w:lang w:eastAsia="ru-RU"/>
        </w:rPr>
        <w:t>Оценка результативности и эффективности деятельности контрольного органа</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64. В систему показателей результативности и эффективности деятельности по осуществлению муниципального земельного контроля входят:</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ключевые показатели муниципального земельного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индикативные показатели муниципального земельного контроля.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Залесовский сельсовет.</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67. Организация подготовки доклада возлагается на Администрацию.</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numPr>
          <w:ilvl w:val="0"/>
          <w:numId w:val="0"/>
        </w:numPr>
        <w:jc w:val="right"/>
        <w:outlineLvl w:val="0"/>
        <w:rPr>
          <w:rFonts w:ascii="Times New Roman" w:hAnsi="Times New Roman"/>
          <w:color w:val="000000"/>
          <w:sz w:val="26"/>
          <w:szCs w:val="26"/>
        </w:rPr>
      </w:pPr>
      <w:r>
        <w:rPr>
          <w:rFonts w:ascii="Times New Roman" w:hAnsi="Times New Roman"/>
          <w:color w:val="000000"/>
          <w:sz w:val="26"/>
          <w:szCs w:val="26"/>
        </w:rPr>
      </w:r>
    </w:p>
    <w:p>
      <w:pPr>
        <w:pStyle w:val="ConsPlusNormal"/>
        <w:numPr>
          <w:ilvl w:val="0"/>
          <w:numId w:val="0"/>
        </w:numPr>
        <w:jc w:val="right"/>
        <w:outlineLvl w:val="0"/>
        <w:rPr>
          <w:rFonts w:ascii="Times New Roman" w:hAnsi="Times New Roman"/>
          <w:color w:val="000000"/>
          <w:sz w:val="26"/>
          <w:szCs w:val="26"/>
        </w:rPr>
      </w:pPr>
      <w:r>
        <w:rPr>
          <w:rFonts w:ascii="Times New Roman" w:hAnsi="Times New Roman"/>
          <w:color w:val="000000"/>
          <w:sz w:val="26"/>
          <w:szCs w:val="26"/>
        </w:rPr>
      </w:r>
    </w:p>
    <w:p>
      <w:pPr>
        <w:pStyle w:val="ConsPlusNormal"/>
        <w:numPr>
          <w:ilvl w:val="0"/>
          <w:numId w:val="0"/>
        </w:numPr>
        <w:jc w:val="right"/>
        <w:outlineLvl w:val="0"/>
        <w:rPr>
          <w:rFonts w:ascii="Times New Roman" w:hAnsi="Times New Roman"/>
          <w:color w:val="000000"/>
          <w:sz w:val="26"/>
          <w:szCs w:val="26"/>
        </w:rPr>
      </w:pPr>
      <w:r>
        <w:rPr>
          <w:rFonts w:ascii="Times New Roman" w:hAnsi="Times New Roman"/>
          <w:color w:val="000000"/>
          <w:sz w:val="26"/>
          <w:szCs w:val="26"/>
        </w:rPr>
      </w:r>
    </w:p>
    <w:p>
      <w:pPr>
        <w:pStyle w:val="ConsPlusNormal"/>
        <w:numPr>
          <w:ilvl w:val="0"/>
          <w:numId w:val="0"/>
        </w:numPr>
        <w:jc w:val="right"/>
        <w:outlineLvl w:val="0"/>
        <w:rPr>
          <w:rFonts w:ascii="Times New Roman" w:hAnsi="Times New Roman"/>
          <w:color w:val="000000"/>
          <w:sz w:val="26"/>
          <w:szCs w:val="26"/>
        </w:rPr>
      </w:pPr>
      <w:r>
        <w:rPr>
          <w:rFonts w:ascii="Times New Roman" w:hAnsi="Times New Roman"/>
          <w:color w:val="000000"/>
          <w:sz w:val="26"/>
          <w:szCs w:val="26"/>
        </w:rPr>
      </w:r>
    </w:p>
    <w:p>
      <w:pPr>
        <w:pStyle w:val="ConsPlusNormal"/>
        <w:numPr>
          <w:ilvl w:val="0"/>
          <w:numId w:val="0"/>
        </w:numPr>
        <w:jc w:val="right"/>
        <w:outlineLvl w:val="0"/>
        <w:rPr>
          <w:rFonts w:ascii="Times New Roman" w:hAnsi="Times New Roman"/>
          <w:color w:val="000000"/>
          <w:sz w:val="24"/>
          <w:szCs w:val="24"/>
        </w:rPr>
      </w:pPr>
      <w:r>
        <w:rPr>
          <w:rFonts w:ascii="Times New Roman" w:hAnsi="Times New Roman"/>
          <w:color w:val="000000"/>
          <w:sz w:val="24"/>
          <w:szCs w:val="24"/>
        </w:rPr>
        <w:t>Приложение № 2</w:t>
      </w:r>
    </w:p>
    <w:p>
      <w:pPr>
        <w:pStyle w:val="ConsPlusNormal"/>
        <w:jc w:val="right"/>
        <w:rPr>
          <w:rFonts w:ascii="Times New Roman" w:hAnsi="Times New Roman"/>
          <w:color w:val="000000"/>
          <w:sz w:val="24"/>
          <w:szCs w:val="24"/>
        </w:rPr>
      </w:pPr>
      <w:r>
        <w:rPr>
          <w:rFonts w:ascii="Times New Roman" w:hAnsi="Times New Roman"/>
          <w:color w:val="000000"/>
          <w:sz w:val="24"/>
          <w:szCs w:val="24"/>
        </w:rPr>
        <w:t>к Решению Совета депутатов</w:t>
      </w:r>
    </w:p>
    <w:p>
      <w:pPr>
        <w:pStyle w:val="ConsPlusNormal"/>
        <w:jc w:val="right"/>
        <w:rPr>
          <w:rFonts w:ascii="Times New Roman" w:hAnsi="Times New Roman"/>
          <w:color w:val="000000"/>
          <w:sz w:val="24"/>
          <w:szCs w:val="24"/>
        </w:rPr>
      </w:pPr>
      <w:r>
        <w:rPr>
          <w:rFonts w:ascii="Times New Roman" w:hAnsi="Times New Roman"/>
          <w:color w:val="000000"/>
          <w:sz w:val="24"/>
          <w:szCs w:val="24"/>
        </w:rPr>
        <w:t xml:space="preserve">муниципального образования </w:t>
      </w:r>
    </w:p>
    <w:p>
      <w:pPr>
        <w:pStyle w:val="ConsPlusNormal"/>
        <w:jc w:val="right"/>
        <w:rPr>
          <w:rFonts w:ascii="Times New Roman" w:hAnsi="Times New Roman"/>
          <w:color w:val="000000"/>
          <w:sz w:val="24"/>
          <w:szCs w:val="24"/>
        </w:rPr>
      </w:pPr>
      <w:r>
        <w:rPr>
          <w:rFonts w:ascii="Times New Roman" w:hAnsi="Times New Roman"/>
          <w:color w:val="000000"/>
          <w:sz w:val="24"/>
          <w:szCs w:val="24"/>
        </w:rPr>
        <w:t>Залесовский сельсовет</w:t>
      </w:r>
    </w:p>
    <w:p>
      <w:pPr>
        <w:pStyle w:val="ConsPlusNormal"/>
        <w:jc w:val="right"/>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color w:val="000000"/>
          <w:sz w:val="24"/>
          <w:szCs w:val="24"/>
        </w:rPr>
        <w:t>29.09.</w:t>
      </w:r>
      <w:r>
        <w:rPr>
          <w:rFonts w:ascii="Times New Roman" w:hAnsi="Times New Roman"/>
          <w:color w:val="000000"/>
          <w:sz w:val="24"/>
          <w:szCs w:val="24"/>
        </w:rPr>
        <w:t xml:space="preserve">2021 г. № </w:t>
      </w:r>
      <w:r>
        <w:rPr>
          <w:rFonts w:ascii="Times New Roman" w:hAnsi="Times New Roman"/>
          <w:color w:val="000000"/>
          <w:sz w:val="24"/>
          <w:szCs w:val="24"/>
        </w:rPr>
        <w:t>12/3</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Title"/>
        <w:jc w:val="center"/>
        <w:rPr>
          <w:rFonts w:ascii="Times New Roman" w:hAnsi="Times New Roman"/>
          <w:color w:val="000000"/>
          <w:sz w:val="26"/>
          <w:szCs w:val="26"/>
        </w:rPr>
      </w:pPr>
      <w:bookmarkStart w:id="12" w:name="Par232"/>
      <w:bookmarkEnd w:id="12"/>
      <w:r>
        <w:rPr>
          <w:rFonts w:ascii="Times New Roman" w:hAnsi="Times New Roman"/>
          <w:color w:val="000000"/>
          <w:sz w:val="26"/>
          <w:szCs w:val="26"/>
        </w:rPr>
        <w:t>Ключевые показатели в сфере муниципального земельного контроля на территории муниципального образования Залесовский сельсовет и их целевые значения, индикативные показатели в сфере муниципального земельного контроля на территории муниципального образования Залесовский сельсовет</w:t>
      </w:r>
    </w:p>
    <w:p>
      <w:pPr>
        <w:pStyle w:val="ConsPlusNormal"/>
        <w:rPr>
          <w:rFonts w:ascii="Times New Roman" w:hAnsi="Times New Roman"/>
          <w:color w:val="000000"/>
          <w:sz w:val="26"/>
          <w:szCs w:val="26"/>
        </w:rPr>
      </w:pPr>
      <w:r>
        <w:rPr>
          <w:rFonts w:ascii="Times New Roman" w:hAnsi="Times New Roman"/>
          <w:color w:val="000000"/>
          <w:sz w:val="26"/>
          <w:szCs w:val="26"/>
        </w:rPr>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Ключевые показатели в сфере муниципального земельного контроля на территории муниципального образования Залесовский сельсовет и их целевые значения:</w:t>
      </w:r>
    </w:p>
    <w:tbl>
      <w:tblPr>
        <w:tblW w:w="9477" w:type="dxa"/>
        <w:jc w:val="left"/>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32" w:type="dxa"/>
          <w:bottom w:w="102" w:type="dxa"/>
          <w:right w:w="62" w:type="dxa"/>
        </w:tblCellMar>
        <w:tblLook w:firstRow="0" w:noVBand="0" w:lastRow="0" w:firstColumn="0" w:lastColumn="0" w:noHBand="0" w:val="0000"/>
      </w:tblPr>
      <w:tblGrid>
        <w:gridCol w:w="7777"/>
        <w:gridCol w:w="1700"/>
      </w:tblGrid>
      <w:tr>
        <w:trPr/>
        <w:tc>
          <w:tcPr>
            <w:tcW w:w="7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jc w:val="center"/>
              <w:rPr>
                <w:rFonts w:ascii="Times New Roman" w:hAnsi="Times New Roman"/>
                <w:color w:val="000000"/>
                <w:sz w:val="26"/>
                <w:szCs w:val="26"/>
              </w:rPr>
            </w:pPr>
            <w:r>
              <w:rPr>
                <w:rFonts w:ascii="Times New Roman" w:hAnsi="Times New Roman"/>
                <w:color w:val="000000"/>
                <w:sz w:val="26"/>
                <w:szCs w:val="26"/>
              </w:rPr>
              <w:t>Ключевые показатели</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jc w:val="center"/>
              <w:rPr>
                <w:rFonts w:ascii="Times New Roman" w:hAnsi="Times New Roman"/>
                <w:color w:val="000000"/>
                <w:sz w:val="26"/>
                <w:szCs w:val="26"/>
              </w:rPr>
            </w:pPr>
            <w:r>
              <w:rPr>
                <w:rFonts w:ascii="Times New Roman" w:hAnsi="Times New Roman"/>
                <w:color w:val="000000"/>
                <w:sz w:val="26"/>
                <w:szCs w:val="26"/>
              </w:rPr>
              <w:t>Целевые значения (%)</w:t>
            </w:r>
          </w:p>
        </w:tc>
      </w:tr>
      <w:tr>
        <w:trPr/>
        <w:tc>
          <w:tcPr>
            <w:tcW w:w="7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rPr>
                <w:rFonts w:ascii="Times New Roman" w:hAnsi="Times New Roman"/>
                <w:color w:val="000000"/>
                <w:sz w:val="26"/>
                <w:szCs w:val="26"/>
              </w:rPr>
            </w:pPr>
            <w:r>
              <w:rPr>
                <w:rFonts w:ascii="Times New Roman" w:hAnsi="Times New Roman"/>
                <w:color w:val="000000"/>
                <w:sz w:val="26"/>
                <w:szCs w:val="26"/>
              </w:rPr>
              <w:t>Доля устраненных нарушений обязательных требований от числа выявленных нарушений обязательных требований</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jc w:val="center"/>
              <w:rPr>
                <w:rFonts w:ascii="Times New Roman" w:hAnsi="Times New Roman"/>
                <w:color w:val="000000"/>
                <w:sz w:val="26"/>
                <w:szCs w:val="26"/>
              </w:rPr>
            </w:pPr>
            <w:r>
              <w:rPr>
                <w:rFonts w:ascii="Times New Roman" w:hAnsi="Times New Roman"/>
                <w:color w:val="000000"/>
                <w:sz w:val="26"/>
                <w:szCs w:val="26"/>
              </w:rPr>
              <w:t>70 - 80</w:t>
            </w:r>
          </w:p>
        </w:tc>
      </w:tr>
      <w:tr>
        <w:trPr/>
        <w:tc>
          <w:tcPr>
            <w:tcW w:w="7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rPr>
                <w:rFonts w:ascii="Times New Roman" w:hAnsi="Times New Roman"/>
                <w:color w:val="000000"/>
                <w:sz w:val="26"/>
                <w:szCs w:val="26"/>
              </w:rPr>
            </w:pPr>
            <w:r>
              <w:rPr>
                <w:rFonts w:ascii="Times New Roman" w:hAnsi="Times New Roman"/>
                <w:color w:val="000000"/>
                <w:sz w:val="26"/>
                <w:szCs w:val="26"/>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jc w:val="center"/>
              <w:rPr>
                <w:rFonts w:ascii="Times New Roman" w:hAnsi="Times New Roman"/>
                <w:color w:val="000000"/>
                <w:sz w:val="26"/>
                <w:szCs w:val="26"/>
              </w:rPr>
            </w:pPr>
            <w:r>
              <w:rPr>
                <w:rFonts w:ascii="Times New Roman" w:hAnsi="Times New Roman"/>
                <w:color w:val="000000"/>
                <w:sz w:val="26"/>
                <w:szCs w:val="26"/>
              </w:rPr>
              <w:t>0</w:t>
            </w:r>
          </w:p>
        </w:tc>
      </w:tr>
      <w:tr>
        <w:trPr/>
        <w:tc>
          <w:tcPr>
            <w:tcW w:w="77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rPr>
                <w:rFonts w:ascii="Times New Roman" w:hAnsi="Times New Roman"/>
                <w:color w:val="000000"/>
                <w:sz w:val="26"/>
                <w:szCs w:val="26"/>
              </w:rPr>
            </w:pPr>
            <w:r>
              <w:rPr>
                <w:rFonts w:ascii="Times New Roman" w:hAnsi="Times New Roman"/>
                <w:color w:val="000000"/>
                <w:sz w:val="26"/>
                <w:szCs w:val="2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jc w:val="center"/>
              <w:rPr>
                <w:rFonts w:ascii="Times New Roman" w:hAnsi="Times New Roman"/>
                <w:color w:val="000000"/>
                <w:sz w:val="26"/>
                <w:szCs w:val="26"/>
              </w:rPr>
            </w:pPr>
            <w:r>
              <w:rPr>
                <w:rFonts w:ascii="Times New Roman" w:hAnsi="Times New Roman"/>
                <w:color w:val="000000"/>
                <w:sz w:val="26"/>
                <w:szCs w:val="26"/>
              </w:rPr>
              <w:t>0</w:t>
            </w:r>
          </w:p>
        </w:tc>
      </w:tr>
    </w:tbl>
    <w:p>
      <w:pPr>
        <w:pStyle w:val="ConsPlusNormal"/>
        <w:bidi w:val="0"/>
        <w:ind w:left="0" w:right="0" w:firstLine="709"/>
        <w:jc w:val="both"/>
        <w:rPr>
          <w:rFonts w:ascii="Times New Roman" w:hAnsi="Times New Roman"/>
          <w:color w:val="000000"/>
          <w:sz w:val="26"/>
          <w:szCs w:val="26"/>
        </w:rPr>
      </w:pPr>
      <w:r>
        <w:rPr>
          <w:rFonts w:ascii="Times New Roman" w:hAnsi="Times New Roman"/>
          <w:color w:val="000000"/>
          <w:sz w:val="26"/>
          <w:szCs w:val="26"/>
        </w:rPr>
        <w:t>2. Индикативные показатели в сфере муниципального земельного контроля в муниципальном образовании  Залесовского сельсовета:</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2) количество проведенных органом муниципального контроля внеплановых контрольных мероприятий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4) количество выявленных органом муниципального контроля нарушений обязательных требований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5) количество устраненных нарушений обязательных требований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6) количество поступивших возражений в отношении акта контрольного мероприятия (указать количественные значения);</w:t>
      </w:r>
    </w:p>
    <w:p>
      <w:pPr>
        <w:pStyle w:val="ConsPlusNormal"/>
        <w:ind w:firstLine="540"/>
        <w:jc w:val="both"/>
        <w:rPr>
          <w:rFonts w:ascii="Times New Roman" w:hAnsi="Times New Roman"/>
          <w:color w:val="000000"/>
          <w:sz w:val="26"/>
          <w:szCs w:val="26"/>
        </w:rPr>
      </w:pPr>
      <w:r>
        <w:rPr>
          <w:rFonts w:ascii="Times New Roman" w:hAnsi="Times New Roman"/>
          <w:color w:val="000000"/>
          <w:sz w:val="26"/>
          <w:szCs w:val="26"/>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pPr>
        <w:pStyle w:val="ConsPlusNormal"/>
        <w:numPr>
          <w:ilvl w:val="0"/>
          <w:numId w:val="0"/>
        </w:numPr>
        <w:jc w:val="right"/>
        <w:outlineLvl w:val="0"/>
        <w:rPr>
          <w:rFonts w:ascii="Times New Roman" w:hAnsi="Times New Roman"/>
          <w:color w:val="000000"/>
          <w:sz w:val="26"/>
          <w:szCs w:val="26"/>
        </w:rPr>
      </w:pPr>
      <w:r>
        <w:rPr>
          <w:rFonts w:ascii="Times New Roman" w:hAnsi="Times New Roman"/>
          <w:color w:val="000000"/>
          <w:sz w:val="26"/>
          <w:szCs w:val="26"/>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Microsoft Sans Serif">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 w:name="Times New Roman">
    <w:charset w:val="01"/>
    <w:family w:val="roman"/>
    <w:pitch w:val="variable"/>
  </w:font>
  <w:font w:name="Verdana">
    <w:charset w:val="cc"/>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129b"/>
    <w:pPr>
      <w:widowControl/>
      <w:bidi w:val="0"/>
      <w:spacing w:lineRule="auto" w:line="259" w:before="0" w:after="160"/>
      <w:jc w:val="left"/>
    </w:pPr>
    <w:rPr>
      <w:rFonts w:ascii="Calibri" w:hAnsi="Calibri" w:eastAsia="Times New Roman" w:cs="Calibr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link w:val="a4"/>
    <w:uiPriority w:val="99"/>
    <w:semiHidden/>
    <w:qFormat/>
    <w:rsid w:val="00ee0f64"/>
    <w:rPr>
      <w:rFonts w:ascii="Segoe UI" w:hAnsi="Segoe UI" w:eastAsia="Times New Roman" w:cs="Segoe UI"/>
      <w:sz w:val="18"/>
      <w:szCs w:val="18"/>
    </w:rPr>
  </w:style>
  <w:style w:type="character" w:styleId="Style15">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ConsPlusNormal" w:customStyle="1">
    <w:name w:val="ConsPlusNormal"/>
    <w:uiPriority w:val="99"/>
    <w:qFormat/>
    <w:rsid w:val="001b129b"/>
    <w:pPr>
      <w:widowControl w:val="false"/>
      <w:bidi w:val="0"/>
      <w:jc w:val="left"/>
    </w:pPr>
    <w:rPr>
      <w:rFonts w:ascii="Times New Roman" w:hAnsi="Times New Roman" w:eastAsia="Times New Roman" w:cs="Times New Roman"/>
      <w:color w:val="00000A"/>
      <w:sz w:val="24"/>
      <w:szCs w:val="24"/>
      <w:lang w:val="ru-RU" w:eastAsia="ru-RU" w:bidi="ar-SA"/>
    </w:rPr>
  </w:style>
  <w:style w:type="paragraph" w:styleId="ConsPlusTitle" w:customStyle="1">
    <w:name w:val="ConsPlusTitle"/>
    <w:uiPriority w:val="99"/>
    <w:qFormat/>
    <w:rsid w:val="001b129b"/>
    <w:pPr>
      <w:widowControl w:val="false"/>
      <w:bidi w:val="0"/>
      <w:jc w:val="left"/>
    </w:pPr>
    <w:rPr>
      <w:rFonts w:ascii="Arial" w:hAnsi="Arial" w:eastAsia="Times New Roman" w:cs="Arial"/>
      <w:b/>
      <w:bCs/>
      <w:color w:val="00000A"/>
      <w:sz w:val="24"/>
      <w:szCs w:val="24"/>
      <w:lang w:val="ru-RU" w:eastAsia="ru-RU" w:bidi="ar-SA"/>
    </w:rPr>
  </w:style>
  <w:style w:type="paragraph" w:styleId="NormalWeb">
    <w:name w:val="Normal (Web)"/>
    <w:basedOn w:val="Normal"/>
    <w:uiPriority w:val="99"/>
    <w:semiHidden/>
    <w:unhideWhenUsed/>
    <w:qFormat/>
    <w:rsid w:val="006177f2"/>
    <w:pPr>
      <w:spacing w:lineRule="auto" w:line="240" w:beforeAutospacing="1" w:afterAutospacing="1"/>
    </w:pPr>
    <w:rPr>
      <w:rFonts w:ascii="Times New Roman" w:hAnsi="Times New Roman" w:cs="Times New Roman"/>
      <w:sz w:val="24"/>
      <w:szCs w:val="24"/>
    </w:rPr>
  </w:style>
  <w:style w:type="paragraph" w:styleId="BalloonText">
    <w:name w:val="Balloon Text"/>
    <w:basedOn w:val="Normal"/>
    <w:link w:val="a5"/>
    <w:uiPriority w:val="99"/>
    <w:semiHidden/>
    <w:unhideWhenUsed/>
    <w:qFormat/>
    <w:rsid w:val="00ee0f64"/>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Application>LibreOffice/5.3.0.3$Windows_X86_64 LibreOffice_project/7074905676c47b82bbcfbea1aeefc84afe1c50e1</Application>
  <Pages>15</Pages>
  <Words>4300</Words>
  <Characters>33957</Characters>
  <CharactersWithSpaces>38295</CharactersWithSpaces>
  <Paragraphs>212</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2021-09-10T10:46:00Z</dcterms:created>
  <dc:creator>Дьяченко Андрей Сергеевич</dc:creator>
  <dc:description/>
  <dc:language>ru-RU</dc:language>
  <cp:lastModifiedBy/>
  <cp:lastPrinted>2021-09-24T12:46:10Z</cp:lastPrinted>
  <dcterms:modified xsi:type="dcterms:W3CDTF">2021-09-24T12:47:15Z</dcterms:modified>
  <cp:revision>17</cp:revision>
  <dc:subject/>
  <dc:title>СОВЕТ ДЕПУТАТОВМО ________________________________________________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