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pPr>
      <w:r>
        <w:rPr>
          <w:rFonts w:eastAsia="Times New Roman" w:cs="Times New Roman" w:ascii="Times New Roman" w:hAnsi="Times New Roman"/>
          <w:b/>
          <w:sz w:val="28"/>
          <w:szCs w:val="28"/>
          <w:lang w:val="ru-RU" w:eastAsia="ru-RU"/>
        </w:rPr>
        <w:t>ПРОЕКТ</w:t>
      </w:r>
      <w:r>
        <w:rPr>
          <w:rFonts w:eastAsia="Times New Roman" w:cs="Times New Roman" w:ascii="Times New Roman" w:hAnsi="Times New Roman"/>
          <w:b/>
          <w:sz w:val="28"/>
          <w:szCs w:val="28"/>
          <w:lang w:val="ru-RU" w:eastAsia="ru-RU"/>
        </w:rPr>
        <w:t xml:space="preserve"> </w:t>
      </w:r>
    </w:p>
    <w:p>
      <w:pPr>
        <w:pStyle w:val="Normal"/>
        <w:spacing w:lineRule="auto" w:line="240" w:before="0" w:after="0"/>
        <w:jc w:val="right"/>
        <w:rPr>
          <w:rFonts w:ascii="Times New Roman" w:hAnsi="Times New Roman" w:eastAsia="Times New Roman" w:cs="Times New Roman"/>
          <w:b/>
          <w:b/>
          <w:sz w:val="28"/>
          <w:szCs w:val="28"/>
          <w:lang w:val="ru-RU" w:eastAsia="ru-RU"/>
        </w:rPr>
      </w:pPr>
      <w:r>
        <w:rPr/>
      </w:r>
    </w:p>
    <w:p>
      <w:pPr>
        <w:pStyle w:val="Normal"/>
        <w:spacing w:lineRule="auto" w:line="240" w:before="0" w:after="0"/>
        <w:jc w:val="right"/>
        <w:rPr>
          <w:rFonts w:ascii="Times New Roman" w:hAnsi="Times New Roman" w:eastAsia="Times New Roman" w:cs="Times New Roman"/>
          <w:b/>
          <w:b/>
          <w:sz w:val="28"/>
          <w:szCs w:val="28"/>
          <w:lang w:val="ru-RU" w:eastAsia="ru-RU"/>
        </w:rPr>
      </w:pPr>
      <w:r>
        <w:rPr/>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8"/>
          <w:szCs w:val="28"/>
        </w:rPr>
        <w:t xml:space="preserve">СОВЕТ ДЕПУТАТОВ </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8"/>
          <w:szCs w:val="28"/>
        </w:rPr>
        <w:t>МУНИЦИПАЛЬНОГО ОБРАЗОВАНИЯ ЗАЛЕСОВСКИЙ СЕЛЬСОВЕТ</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8"/>
          <w:szCs w:val="28"/>
        </w:rPr>
        <w:t>КРАСНОГВАРДЕЙСКОГО РАЙОНА ОРЕНБУРГСКОЙ ОБЛАСТИ</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8"/>
          <w:szCs w:val="28"/>
        </w:rPr>
        <w:t>четвертого созыва</w:t>
      </w:r>
    </w:p>
    <w:p>
      <w:pPr>
        <w:pStyle w:val="Normal"/>
        <w:spacing w:lineRule="auto" w:line="240" w:before="0" w:after="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bidi w:val="0"/>
        <w:spacing w:lineRule="auto" w:line="276" w:before="0" w:after="0"/>
        <w:jc w:val="center"/>
        <w:rPr>
          <w:rFonts w:ascii="Times New Roman" w:hAnsi="Times New Roman" w:cs="Times New Roman"/>
          <w:b/>
          <w:b/>
          <w:bCs/>
          <w:sz w:val="28"/>
          <w:szCs w:val="28"/>
        </w:rPr>
      </w:pPr>
      <w:r>
        <w:rPr>
          <w:rFonts w:cs="Times New Roman" w:ascii="Times New Roman" w:hAnsi="Times New Roman"/>
          <w:b/>
          <w:bCs/>
          <w:sz w:val="28"/>
          <w:szCs w:val="28"/>
        </w:rPr>
        <w:t>РЕШЕНИЕ</w:t>
      </w:r>
    </w:p>
    <w:p>
      <w:pPr>
        <w:pStyle w:val="Normal"/>
        <w:bidi w:val="0"/>
        <w:spacing w:lineRule="auto" w:line="276" w:before="0" w:after="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pPr>
      <w:r>
        <w:rPr>
          <w:rFonts w:eastAsia="Times New Roman" w:cs="Times New Roman" w:ascii="Times New Roman" w:hAnsi="Times New Roman"/>
          <w:bCs/>
          <w:sz w:val="28"/>
          <w:szCs w:val="28"/>
        </w:rPr>
        <w:t xml:space="preserve"> </w:t>
      </w:r>
      <w:r>
        <w:rPr>
          <w:rFonts w:eastAsia="Times New Roman" w:cs="Times New Roman" w:ascii="Times New Roman" w:hAnsi="Times New Roman"/>
          <w:bCs/>
          <w:sz w:val="28"/>
          <w:szCs w:val="28"/>
        </w:rPr>
        <w:t>_______2022</w:t>
      </w:r>
      <w:r>
        <w:rPr>
          <w:rFonts w:cs="Times New Roman" w:ascii="Times New Roman" w:hAnsi="Times New Roman"/>
          <w:sz w:val="28"/>
          <w:szCs w:val="28"/>
        </w:rPr>
        <w:t xml:space="preserve">                                                                                                 № _____</w:t>
      </w:r>
    </w:p>
    <w:p>
      <w:pPr>
        <w:pStyle w:val="Normal"/>
        <w:jc w:val="center"/>
        <w:rPr>
          <w:rFonts w:ascii="Times New Roman" w:hAnsi="Times New Roman" w:cs="Times New Roman"/>
          <w:sz w:val="28"/>
          <w:szCs w:val="28"/>
        </w:rPr>
      </w:pPr>
      <w:r>
        <w:rPr>
          <w:rFonts w:cs="Times New Roman" w:ascii="Times New Roman" w:hAnsi="Times New Roman"/>
          <w:sz w:val="28"/>
          <w:szCs w:val="28"/>
        </w:rPr>
        <w:t>с. Залесово</w:t>
      </w:r>
    </w:p>
    <w:p>
      <w:p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2266" w:leader="none"/>
        </w:tabs>
        <w:bidi w:val="0"/>
        <w:spacing w:lineRule="auto" w:line="240" w:before="0" w:after="0"/>
        <w:ind w:left="0" w:right="0" w:hanging="0"/>
        <w:jc w:val="center"/>
        <w:rPr/>
      </w:pPr>
      <w:r>
        <w:rPr>
          <w:rFonts w:eastAsia="Times New Roman" w:cs="Times New Roman" w:ascii="Times New Roman" w:hAnsi="Times New Roman"/>
          <w:color w:val="000000"/>
          <w:sz w:val="28"/>
          <w:szCs w:val="28"/>
          <w:lang w:eastAsia="ar-SA"/>
        </w:rPr>
        <w:t xml:space="preserve">Об утверждении Правил благоустройства территории муниципального образования Залесовский сельсовет Красногвардейского района </w:t>
      </w:r>
    </w:p>
    <w:p>
      <w:pPr>
        <w:pStyle w:val="Normal"/>
        <w:tabs>
          <w:tab w:val="left" w:pos="2266" w:leader="none"/>
        </w:tabs>
        <w:bidi w:val="0"/>
        <w:spacing w:lineRule="auto" w:line="240" w:before="0" w:after="0"/>
        <w:ind w:left="0" w:right="0" w:hanging="0"/>
        <w:jc w:val="center"/>
        <w:rPr/>
      </w:pPr>
      <w:r>
        <w:rPr>
          <w:rFonts w:eastAsia="Times New Roman" w:cs="Times New Roman" w:ascii="Times New Roman" w:hAnsi="Times New Roman"/>
          <w:color w:val="000000"/>
          <w:sz w:val="28"/>
          <w:szCs w:val="28"/>
          <w:lang w:eastAsia="ar-SA"/>
        </w:rPr>
        <w:t>Оренбургской области</w:t>
      </w:r>
    </w:p>
    <w:p>
      <w:pPr>
        <w:pStyle w:val="Normal"/>
        <w:tabs>
          <w:tab w:val="left" w:pos="2266" w:leader="none"/>
        </w:tabs>
        <w:spacing w:before="0" w:after="0"/>
        <w:contextualSpacing/>
        <w:jc w:val="center"/>
        <w:rPr>
          <w:rFonts w:ascii="Times New Roman" w:hAnsi="Times New Roman" w:eastAsia="Times New Roman" w:cs="Times New Roman"/>
          <w:color w:val="000000"/>
          <w:sz w:val="28"/>
          <w:szCs w:val="28"/>
          <w:lang w:eastAsia="ar-SA"/>
        </w:rPr>
      </w:pPr>
      <w:r>
        <w:rPr>
          <w:rFonts w:eastAsia="Times New Roman" w:cs="Times New Roman" w:ascii="Times New Roman" w:hAnsi="Times New Roman"/>
          <w:color w:val="000000"/>
          <w:sz w:val="28"/>
          <w:szCs w:val="28"/>
          <w:lang w:eastAsia="ar-SA"/>
        </w:rPr>
      </w:r>
    </w:p>
    <w:p>
      <w:pPr>
        <w:pStyle w:val="Normal"/>
        <w:tabs>
          <w:tab w:val="left" w:pos="2266" w:leader="none"/>
        </w:tabs>
        <w:spacing w:before="0" w:after="0"/>
        <w:contextualSpacing/>
        <w:jc w:val="both"/>
        <w:rPr>
          <w:rFonts w:ascii="Times New Roman" w:hAnsi="Times New Roman" w:eastAsia="Times New Roman" w:cs="Times New Roman"/>
          <w:color w:val="000000"/>
          <w:sz w:val="28"/>
          <w:szCs w:val="28"/>
          <w:lang w:eastAsia="ar-SA"/>
        </w:rPr>
      </w:pPr>
      <w:r>
        <w:rPr>
          <w:rFonts w:eastAsia="Times New Roman" w:cs="Times New Roman" w:ascii="Times New Roman" w:hAnsi="Times New Roman"/>
          <w:color w:val="000000"/>
          <w:sz w:val="28"/>
          <w:szCs w:val="28"/>
          <w:lang w:eastAsia="ar-SA"/>
        </w:rPr>
      </w:r>
    </w:p>
    <w:p>
      <w:pPr>
        <w:pStyle w:val="Normal"/>
        <w:tabs>
          <w:tab w:val="left" w:pos="567" w:leader="none"/>
        </w:tabs>
        <w:bidi w:val="0"/>
        <w:spacing w:lineRule="auto" w:line="240" w:before="0" w:after="0"/>
        <w:ind w:left="0" w:right="0" w:firstLine="709"/>
        <w:jc w:val="both"/>
        <w:rPr/>
      </w:pPr>
      <w:r>
        <w:rPr>
          <w:rFonts w:eastAsia="Times New Roman" w:cs="Times New Roman" w:ascii="Times New Roman" w:hAnsi="Times New Roman"/>
          <w:sz w:val="28"/>
          <w:szCs w:val="28"/>
          <w:lang w:eastAsia="ar-SA"/>
        </w:rPr>
        <w:t>В соответствии со статьей 14 Федерального закона от 06.10.2003 № 131-ФЗ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93" w:leader="none"/>
        </w:tabs>
        <w:bidi w:val="0"/>
        <w:spacing w:lineRule="auto" w:line="240" w:before="0" w:after="0"/>
        <w:ind w:left="0" w:right="0" w:firstLine="709"/>
        <w:jc w:val="center"/>
        <w:rPr>
          <w:rFonts w:ascii="Times New Roman" w:hAnsi="Times New Roman" w:eastAsia="Times New Roman" w:cs="Times New Roman"/>
          <w:b/>
          <w:b/>
          <w:sz w:val="28"/>
          <w:szCs w:val="28"/>
          <w:lang w:eastAsia="ar-SA"/>
        </w:rPr>
      </w:pPr>
      <w:r>
        <w:rPr>
          <w:rFonts w:eastAsia="Times New Roman" w:cs="Times New Roman" w:ascii="Times New Roman" w:hAnsi="Times New Roman"/>
          <w:b/>
          <w:sz w:val="28"/>
          <w:szCs w:val="28"/>
          <w:lang w:eastAsia="ar-SA"/>
        </w:rPr>
      </w:r>
    </w:p>
    <w:p>
      <w:pPr>
        <w:pStyle w:val="Normal"/>
        <w:tabs>
          <w:tab w:val="left" w:pos="993" w:leader="none"/>
        </w:tabs>
        <w:bidi w:val="0"/>
        <w:spacing w:lineRule="auto" w:line="240" w:before="0" w:after="0"/>
        <w:ind w:left="0" w:right="0" w:firstLine="709"/>
        <w:jc w:val="center"/>
        <w:rPr>
          <w:rFonts w:ascii="Times New Roman" w:hAnsi="Times New Roman" w:eastAsia="Times New Roman" w:cs="Times New Roman"/>
          <w:b/>
          <w:b/>
          <w:sz w:val="28"/>
          <w:szCs w:val="28"/>
          <w:lang w:eastAsia="ar-SA"/>
        </w:rPr>
      </w:pPr>
      <w:r>
        <w:rPr>
          <w:rFonts w:eastAsia="Times New Roman" w:cs="Times New Roman" w:ascii="Times New Roman" w:hAnsi="Times New Roman"/>
          <w:b/>
          <w:sz w:val="28"/>
          <w:szCs w:val="28"/>
          <w:lang w:eastAsia="ar-SA"/>
        </w:rPr>
      </w:r>
    </w:p>
    <w:p>
      <w:pPr>
        <w:pStyle w:val="Normal"/>
        <w:tabs>
          <w:tab w:val="left" w:pos="709" w:leader="none"/>
          <w:tab w:val="left" w:pos="993" w:leader="none"/>
        </w:tabs>
        <w:bidi w:val="0"/>
        <w:spacing w:lineRule="auto" w:line="240" w:before="0" w:after="0"/>
        <w:ind w:left="0" w:right="0" w:firstLine="709"/>
        <w:jc w:val="both"/>
        <w:rPr/>
      </w:pPr>
      <w:r>
        <w:rPr>
          <w:rFonts w:eastAsia="Times New Roman" w:cs="Times New Roman" w:ascii="Times New Roman" w:hAnsi="Times New Roman"/>
          <w:sz w:val="28"/>
          <w:szCs w:val="28"/>
          <w:lang w:eastAsia="ar-SA"/>
        </w:rPr>
        <w:t xml:space="preserve">1. Утвердить Правила благоустройства территории муниципального образования Залесовский сельсовет Красногвардейского района Оренбургской области согласно приложению №1. </w:t>
      </w:r>
    </w:p>
    <w:p>
      <w:pPr>
        <w:pStyle w:val="Normal"/>
        <w:tabs>
          <w:tab w:val="left" w:pos="993" w:leader="none"/>
        </w:tabs>
        <w:bidi w:val="0"/>
        <w:spacing w:lineRule="auto" w:line="240" w:before="0" w:after="0"/>
        <w:ind w:left="0" w:right="0" w:firstLine="709"/>
        <w:jc w:val="both"/>
        <w:rPr/>
      </w:pPr>
      <w:r>
        <w:rPr>
          <w:rFonts w:eastAsia="Times New Roman" w:cs="Times New Roman" w:ascii="Times New Roman" w:hAnsi="Times New Roman"/>
          <w:sz w:val="28"/>
          <w:szCs w:val="28"/>
          <w:lang w:eastAsia="ar-SA"/>
        </w:rPr>
        <w:t>2. Признать утратившими силу решение Совета депутатов муниципального образования  Залесовский сельсовет: от</w:t>
      </w:r>
      <w:r>
        <w:rPr>
          <w:rFonts w:eastAsia="Times New Roman" w:cs="Times New Roman" w:ascii="Times New Roman" w:hAnsi="Times New Roman"/>
          <w:color w:val="111111"/>
          <w:sz w:val="28"/>
          <w:szCs w:val="28"/>
          <w:lang w:eastAsia="ar-SA"/>
        </w:rPr>
        <w:t xml:space="preserve"> 29.01.2019 № 34/2</w:t>
      </w:r>
      <w:r>
        <w:rPr>
          <w:rFonts w:eastAsia="Times New Roman" w:cs="Times New Roman" w:ascii="Times New Roman" w:hAnsi="Times New Roman"/>
          <w:sz w:val="28"/>
          <w:szCs w:val="28"/>
          <w:lang w:eastAsia="ar-SA"/>
        </w:rPr>
        <w:t xml:space="preserve"> «Об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firstLine="709"/>
        <w:jc w:val="both"/>
        <w:rPr/>
      </w:pPr>
      <w:r>
        <w:rPr>
          <w:rFonts w:cs="Times New Roman" w:ascii="Times New Roman" w:hAnsi="Times New Roman"/>
          <w:sz w:val="28"/>
          <w:szCs w:val="28"/>
        </w:rPr>
        <w:t>3.Установить, что настоящее решение вступает в силу после его обнародования и подлежит размещению на портале муниципального образования Залесовский сельсовет Красногвардейского района в сети «Интернет» по адресу</w:t>
      </w:r>
      <w:r>
        <w:rPr>
          <w:rFonts w:cs="Times New Roman" w:ascii="Times New Roman" w:hAnsi="Times New Roman"/>
          <w:color w:val="000000"/>
          <w:sz w:val="28"/>
          <w:szCs w:val="28"/>
        </w:rPr>
        <w:t xml:space="preserve">: </w:t>
      </w:r>
      <w:hyperlink r:id="rId2">
        <w:r>
          <w:rPr>
            <w:rStyle w:val="Style12"/>
            <w:rFonts w:cs="Times New Roman" w:ascii="Times New Roman" w:hAnsi="Times New Roman"/>
            <w:b w:val="false"/>
            <w:i w:val="false"/>
            <w:caps w:val="false"/>
            <w:smallCaps w:val="false"/>
            <w:color w:val="000000"/>
            <w:spacing w:val="0"/>
            <w:sz w:val="28"/>
            <w:szCs w:val="28"/>
            <w:u w:val="single"/>
          </w:rPr>
          <w:t>https://залесовский.рф/</w:t>
        </w:r>
      </w:hyperlink>
      <w:r>
        <w:rPr>
          <w:rFonts w:cs="Times New Roman" w:ascii="Times New Roman" w:hAnsi="Times New Roman"/>
          <w:color w:val="000000"/>
          <w:sz w:val="28"/>
          <w:szCs w:val="28"/>
        </w:rPr>
        <w:t xml:space="preserve"> </w:t>
      </w:r>
    </w:p>
    <w:p>
      <w:pPr>
        <w:pStyle w:val="Normal"/>
        <w:tabs>
          <w:tab w:val="left" w:pos="993" w:leader="none"/>
        </w:tabs>
        <w:bidi w:val="0"/>
        <w:spacing w:lineRule="auto" w:line="240" w:before="0" w:after="0"/>
        <w:ind w:left="0" w:right="0" w:firstLine="709"/>
        <w:jc w:val="both"/>
        <w:rPr/>
      </w:pPr>
      <w:r>
        <w:rPr>
          <w:rFonts w:eastAsia="Times New Roman" w:cs="Times New Roman" w:ascii="Times New Roman" w:hAnsi="Times New Roman"/>
          <w:sz w:val="28"/>
          <w:szCs w:val="28"/>
          <w:lang w:eastAsia="ar-SA"/>
        </w:rPr>
        <w:t>4. Контроль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pPr>
        <w:pStyle w:val="Normal"/>
        <w:tabs>
          <w:tab w:val="left" w:pos="993" w:leader="none"/>
        </w:tabs>
        <w:spacing w:lineRule="auto" w:line="240" w:before="0" w:after="0"/>
        <w:ind w:left="0" w:right="0" w:hanging="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Normal"/>
        <w:tabs>
          <w:tab w:val="left" w:pos="993" w:leader="none"/>
        </w:tabs>
        <w:spacing w:lineRule="auto" w:line="240" w:before="0" w:after="0"/>
        <w:ind w:left="0" w:right="0" w:hanging="0"/>
        <w:contextualSpacing/>
        <w:jc w:val="both"/>
        <w:rPr/>
      </w:pPr>
      <w:r>
        <w:rPr>
          <w:rFonts w:eastAsia="Times New Roman" w:cs="Times New Roman" w:ascii="Times New Roman" w:hAnsi="Times New Roman"/>
          <w:sz w:val="28"/>
          <w:szCs w:val="28"/>
          <w:lang w:eastAsia="ar-SA"/>
        </w:rPr>
        <w:t xml:space="preserve">Председатель Совета депутатов                                                                 В.А.Быков                                                                                                                                                                    </w:t>
      </w:r>
    </w:p>
    <w:p>
      <w:pPr>
        <w:pStyle w:val="Normal"/>
        <w:tabs>
          <w:tab w:val="left" w:pos="993" w:leader="none"/>
        </w:tabs>
        <w:spacing w:lineRule="atLeast" w:line="100" w:before="0" w:after="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Normal"/>
        <w:tabs>
          <w:tab w:val="left" w:pos="993" w:leader="none"/>
        </w:tabs>
        <w:spacing w:lineRule="atLeast" w:line="100" w:before="0" w:after="0"/>
        <w:contextualSpacing/>
        <w:jc w:val="both"/>
        <w:rPr/>
      </w:pPr>
      <w:r>
        <w:rPr>
          <w:rFonts w:eastAsia="Times New Roman" w:cs="Times New Roman" w:ascii="Times New Roman" w:hAnsi="Times New Roman"/>
          <w:sz w:val="28"/>
          <w:szCs w:val="28"/>
          <w:lang w:eastAsia="ar-SA"/>
        </w:rPr>
        <w:t>Глава сельсовета                                                                                   Н.Ф.Пастухова</w:t>
      </w:r>
    </w:p>
    <w:p>
      <w:pPr>
        <w:pStyle w:val="Normal"/>
        <w:numPr>
          <w:ilvl w:val="0"/>
          <w:numId w:val="0"/>
        </w:numPr>
        <w:spacing w:before="0" w:after="0"/>
        <w:contextualSpacing/>
        <w:jc w:val="right"/>
        <w:outlineLvl w:val="0"/>
        <w:rPr>
          <w:rFonts w:ascii="Times New Roman" w:hAnsi="Times New Roman" w:cs="Times New Roman"/>
          <w:bCs/>
          <w:sz w:val="28"/>
          <w:szCs w:val="28"/>
        </w:rPr>
      </w:pPr>
      <w:r>
        <w:rPr>
          <w:rFonts w:cs="Times New Roman" w:ascii="Times New Roman" w:hAnsi="Times New Roman"/>
          <w:bCs/>
          <w:sz w:val="28"/>
          <w:szCs w:val="28"/>
        </w:rPr>
      </w:r>
    </w:p>
    <w:p>
      <w:pPr>
        <w:pStyle w:val="Normal"/>
        <w:numPr>
          <w:ilvl w:val="0"/>
          <w:numId w:val="0"/>
        </w:numPr>
        <w:spacing w:lineRule="auto" w:line="240" w:before="0" w:after="0"/>
        <w:contextualSpacing/>
        <w:jc w:val="both"/>
        <w:outlineLvl w:val="0"/>
        <w:rPr>
          <w:rFonts w:ascii="Times New Roman" w:hAnsi="Times New Roman" w:cs="Times New Roman"/>
          <w:sz w:val="22"/>
          <w:szCs w:val="22"/>
        </w:rPr>
      </w:pPr>
      <w:r>
        <w:rPr>
          <w:rFonts w:cs="Times New Roman" w:ascii="Times New Roman" w:hAnsi="Times New Roman"/>
          <w:bCs/>
          <w:sz w:val="22"/>
          <w:szCs w:val="22"/>
        </w:rPr>
        <w:t>Разослано: в дело, администрации района, прокурору района, комиссии по вопросам социального развития, благоустройству, правопорядку и статусу депутата, для обнародования – 2 экз.</w:t>
      </w:r>
    </w:p>
    <w:p>
      <w:pPr>
        <w:pStyle w:val="Normal"/>
        <w:numPr>
          <w:ilvl w:val="0"/>
          <w:numId w:val="0"/>
        </w:numPr>
        <w:spacing w:before="0" w:after="0"/>
        <w:contextualSpacing/>
        <w:jc w:val="right"/>
        <w:outlineLvl w:val="0"/>
        <w:rPr>
          <w:rFonts w:ascii="Times New Roman" w:hAnsi="Times New Roman" w:cs="Times New Roman"/>
          <w:bCs/>
          <w:sz w:val="28"/>
          <w:szCs w:val="28"/>
        </w:rPr>
      </w:pPr>
      <w:r>
        <w:rPr/>
      </w:r>
    </w:p>
    <w:p>
      <w:pPr>
        <w:pStyle w:val="Normal"/>
        <w:numPr>
          <w:ilvl w:val="0"/>
          <w:numId w:val="0"/>
        </w:numPr>
        <w:spacing w:before="0" w:after="0"/>
        <w:contextualSpacing/>
        <w:jc w:val="right"/>
        <w:outlineLvl w:val="0"/>
        <w:rPr>
          <w:rFonts w:ascii="Times New Roman" w:hAnsi="Times New Roman" w:cs="Times New Roman"/>
          <w:bCs/>
        </w:rPr>
      </w:pPr>
      <w:r>
        <w:rPr>
          <w:sz w:val="24"/>
          <w:szCs w:val="24"/>
        </w:rPr>
      </w:r>
    </w:p>
    <w:p>
      <w:pPr>
        <w:pStyle w:val="Normal"/>
        <w:numPr>
          <w:ilvl w:val="0"/>
          <w:numId w:val="0"/>
        </w:numPr>
        <w:spacing w:before="0" w:after="0"/>
        <w:contextualSpacing/>
        <w:jc w:val="right"/>
        <w:outlineLvl w:val="0"/>
        <w:rPr>
          <w:sz w:val="24"/>
          <w:szCs w:val="24"/>
        </w:rPr>
      </w:pPr>
      <w:r>
        <w:rPr>
          <w:rFonts w:cs="Times New Roman" w:ascii="Times New Roman" w:hAnsi="Times New Roman"/>
          <w:bCs/>
          <w:sz w:val="24"/>
          <w:szCs w:val="24"/>
        </w:rPr>
        <w:t>Приложение</w:t>
      </w:r>
    </w:p>
    <w:p>
      <w:pPr>
        <w:pStyle w:val="Normal"/>
        <w:spacing w:before="0" w:after="0"/>
        <w:contextualSpacing/>
        <w:jc w:val="right"/>
        <w:rPr>
          <w:sz w:val="24"/>
          <w:szCs w:val="24"/>
        </w:rPr>
      </w:pPr>
      <w:r>
        <w:rPr>
          <w:rFonts w:cs="Times New Roman" w:ascii="Times New Roman" w:hAnsi="Times New Roman"/>
          <w:bCs/>
          <w:sz w:val="24"/>
          <w:szCs w:val="24"/>
        </w:rPr>
        <w:t>к решению Совета депутатов</w:t>
      </w:r>
    </w:p>
    <w:p>
      <w:pPr>
        <w:pStyle w:val="Normal"/>
        <w:spacing w:before="0" w:after="0"/>
        <w:contextualSpacing/>
        <w:jc w:val="right"/>
        <w:rPr>
          <w:sz w:val="24"/>
          <w:szCs w:val="24"/>
        </w:rPr>
      </w:pPr>
      <w:r>
        <w:rPr>
          <w:rFonts w:cs="Times New Roman" w:ascii="Times New Roman" w:hAnsi="Times New Roman"/>
          <w:bCs/>
          <w:sz w:val="24"/>
          <w:szCs w:val="24"/>
        </w:rPr>
        <w:t xml:space="preserve">муниципального образования </w:t>
      </w:r>
    </w:p>
    <w:p>
      <w:pPr>
        <w:pStyle w:val="Normal"/>
        <w:spacing w:before="0" w:after="0"/>
        <w:contextualSpacing/>
        <w:jc w:val="right"/>
        <w:rPr>
          <w:sz w:val="24"/>
          <w:szCs w:val="24"/>
        </w:rPr>
      </w:pPr>
      <w:r>
        <w:rPr>
          <w:rFonts w:cs="Times New Roman" w:ascii="Times New Roman" w:hAnsi="Times New Roman"/>
          <w:bCs/>
          <w:sz w:val="24"/>
          <w:szCs w:val="24"/>
        </w:rPr>
        <w:t>Залесовский сельсовет</w:t>
      </w:r>
    </w:p>
    <w:p>
      <w:pPr>
        <w:pStyle w:val="Normal"/>
        <w:spacing w:before="0" w:after="0"/>
        <w:contextualSpacing/>
        <w:jc w:val="right"/>
        <w:rPr/>
      </w:pPr>
      <w:r>
        <w:rPr>
          <w:rFonts w:cs="Times New Roman" w:ascii="Times New Roman" w:hAnsi="Times New Roman"/>
          <w:bCs/>
          <w:sz w:val="24"/>
          <w:szCs w:val="24"/>
        </w:rPr>
        <w:t>от _____2022 г. №____</w:t>
      </w:r>
    </w:p>
    <w:p>
      <w:pPr>
        <w:pStyle w:val="ConsPlusTitle"/>
        <w:numPr>
          <w:ilvl w:val="0"/>
          <w:numId w:val="0"/>
        </w:numPr>
        <w:spacing w:before="0" w:after="0"/>
        <w:contextualSpacing/>
        <w:jc w:val="center"/>
        <w:outlineLvl w:val="0"/>
        <w:rPr/>
      </w:pPr>
      <w:r>
        <w:rPr/>
      </w:r>
    </w:p>
    <w:p>
      <w:pPr>
        <w:pStyle w:val="ConsPlusNormal"/>
        <w:spacing w:before="0" w:after="0"/>
        <w:contextualSpacing/>
        <w:jc w:val="center"/>
        <w:rPr>
          <w:rFonts w:ascii="Times New Roman" w:hAnsi="Times New Roman" w:cs="Times New Roman"/>
          <w:sz w:val="28"/>
          <w:szCs w:val="28"/>
        </w:rPr>
      </w:pPr>
      <w:r>
        <w:rPr>
          <w:rFonts w:cs="Times New Roman" w:ascii="Times New Roman" w:hAnsi="Times New Roman"/>
          <w:sz w:val="28"/>
          <w:szCs w:val="28"/>
        </w:rPr>
        <w:t>Правила</w:t>
      </w:r>
    </w:p>
    <w:p>
      <w:pPr>
        <w:pStyle w:val="ConsPlusNormal"/>
        <w:spacing w:before="0" w:after="0"/>
        <w:contextualSpacing/>
        <w:jc w:val="center"/>
        <w:rPr/>
      </w:pPr>
      <w:r>
        <w:rPr>
          <w:rFonts w:cs="Times New Roman" w:ascii="Times New Roman" w:hAnsi="Times New Roman"/>
          <w:sz w:val="28"/>
          <w:szCs w:val="28"/>
        </w:rPr>
        <w:t xml:space="preserve">благоустройства территории муниципального образования </w:t>
      </w:r>
    </w:p>
    <w:p>
      <w:pPr>
        <w:pStyle w:val="ConsPlusNormal"/>
        <w:spacing w:before="0" w:after="0"/>
        <w:contextualSpacing/>
        <w:jc w:val="center"/>
        <w:rPr/>
      </w:pPr>
      <w:r>
        <w:rPr>
          <w:rFonts w:cs="Times New Roman" w:ascii="Times New Roman" w:hAnsi="Times New Roman"/>
          <w:sz w:val="28"/>
          <w:szCs w:val="28"/>
        </w:rPr>
        <w:t>Залесовский сельсовет Красногвардейского района Оренбургской  области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 Общие положения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Правила благоустройства территории муниципального образования (далее по тексту - Правила) содержат единые и обязательные к исполнению требования в сфере благоустройства территории муниципального образования, определяют порядок содержания территорий, включая территории, прилегающие к границам зданий и ограждений, для всех юридических и физических лиц, а также регулируют отношения в сфере создания, учета, содержания, охраны и сноса зеленых насаждений на территории муниципального образования.</w:t>
      </w:r>
    </w:p>
    <w:p>
      <w:pPr>
        <w:pStyle w:val="ConsPlusNormal"/>
        <w:spacing w:before="0" w:after="0"/>
        <w:ind w:firstLine="540"/>
        <w:contextualSpacing/>
        <w:jc w:val="both"/>
        <w:rPr/>
      </w:pPr>
      <w:bookmarkStart w:id="0" w:name="P18"/>
      <w:bookmarkEnd w:id="0"/>
      <w:r>
        <w:rPr>
          <w:rFonts w:cs="Times New Roman" w:ascii="Times New Roman" w:hAnsi="Times New Roman"/>
          <w:sz w:val="28"/>
          <w:szCs w:val="28"/>
        </w:rPr>
        <w:t>2. Контроль за выполнением настоящих Правил обеспечивают уполномоченные должностные лица администрации Залесовский сельсовет Красногвардейского района Оренбургской области при содействии отдела внутренних дел по Красногвардейскому району, санитарно-эпидемиологического надзора и других уполномоченных органов в соответствии с их компетенцией и предоставленными в установленном порядке полномочиями.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 настоящих Правилах используются следующие понятия и термины: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Аварийное дерево - дерево, угрожающее падением.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Бункер-накопитель - стандартная емкость для сбора крупногабаритного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Вывоз ТКО, КГМ - услуга, включающая выгрузку твердых коммунальных отходов из контейнеров (загрузку бункеров-накопителей с крупногабаритным мусором) в спецавтотранспорт, зачистку контейнерных площадок и подъездов к ним, транспортировку на объекты утилизации отходов (полигоны захоронения, и т.д.).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Вторичное сырье - отходы производства и потребления, которые по своей природе являются материальными ресурсами и которые возможно и целесообразно использовать вторично в качестве сырья или изделий непосредственно или после дополнительной обработки.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Вынужденный снос зеленых насаждений - снос деревьев и кустарников, газонов и цветников (в т.ч. и аварийных деревьев), оформленный в установленном порядке, выполнение которого необходимо в целях обеспечения условий для размещения временных объектов и объектов недвижимости, их ремонта и обслуживания, строительство, ремонт, обслуживание объектов инженерного обеспечения, благоустройства сельских территорий, а также в целях обеспечения нормативных требований к освещенности жилых и общественных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Домашние животные - животные, полностью содержащиеся человеком для удовлетворения потребности в общении, в эстетических и воспитательных целях.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Дворовая территория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зеленые насаждения и иные элементы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Естественный газон - территория с естественным травяным покровом.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Зеленые насаждения - совокупность древесных, кустарниковых и травянистых растений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Компенсационное озеленение - воспроизводство зеленых насаждений взамен сносимых (снесенных) согласно стоимостной оценке возмещения вреда окружающей среде.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Крупногабаритные отходы (далее - КТО) - отходы, размеры которых превышают 0,5 м в высоту, ширину или длину.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Малые архитектурные формы - элементы монументально-декоративного оформления, устройства для оформления озеленения, водные устройства, мебель, коммунально-бытовое и техническое оборудование (киоски, павильоны, летние кафе, стенды и т.п.)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Место временного хранения отходов - контейнерная площадка, контейнеры, предназначенные для сбора твердых бытовых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Наружное освещение - это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Незаконный снос зеленых насаждений - порча или снос деревьев, кустарников, газонов и цветников, выполненные без соответствующих разрешительных документов и оплаты восстановительной стоимости. Под порчей зеленых насаждений понимается вред, нанесенный зеленым насаждениям в результате окольцовки ствола, обдира коры, повреждения кроны, корневой системы, обжога, воздействия химическими веществами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Несанкционированная свалка мусора - самовольный (несанкционированный) сброс (размещение) или складирование ТКО, КГМ, отходов производства, потребления, строительства, иного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Отведенная территория - земельный участок, предоставленный в установленном порядке юридическим лицам и физическим лицам на праве собственности, аренды, ином праве пользования.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Объекты благоустройства территории - территории муниципального образования, на которых осуществляется деятельность по благоустройству, в том числе: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детские площадки, спортивные и другие площадки отдыха и досуга;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площадки для выгула и дрессировки собак;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площадки автостоянок;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улицы (в том числе пешеходные) и дороги;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парки, скверы, иные зеленые 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площади, набережные и другие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технические зоны транспортных, инженерных коммуникаций, водоохранные 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контейнерные площадки и площадки для складирования отдельных групп коммунальных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К элементам благоустройства относятся в том числе: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элементы озеленения;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покрытия;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ограждения (заборы);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водные 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уличные коммунально-бытовое и техническое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игровое и спортивное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элементы освещения;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средства размещения информации и рекламные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малые архитектурные формы и мебель;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некапитальные нестационарные сооружения;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элементы объектов капитального строительства.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Озеленение - комплекс работ по систематическому проведению ухода за растениями вдоль дорог как на территории муниципального образования,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также товары (продукция), утратившие свои потребительские свойства, отходы животноводства, птицеводства, садоводства, растениеводства.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Пешеходные территории - благоустроенные участки уличных территорий, предназначенные для пешеходного движения.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эксплуатацией многоквартирного дома.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Оренбургской области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Границы прилегающих территорий, подлежащих содержанию и благоустройству, определяются исходя из следующего: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для многоквартирных жилых домов (за исключением нежилых помещений) - в пределах границ сформированной придомовой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для нежилых помещений многоквартирного дома, в том числе встроенных и пристроенных нежилых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длина - по внешним границам нежилого помещения;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ширина - от фасада здания, в котором находится нежилое помещение, до границы проезда или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для отдельно стоящих нежилых зданий, за исключением объектов, для которых настоящими Правилами установлены иные параметры: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для зданий без ограждения - по внешним границам здания плюс половина санитарного разрыва с соседними зданиями, в случае отсутствия соседних зданий - 10 метров от фасада по всему периметру здания;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для зданий без ограждений с открытой стоянкой для автотранспорта перед зданием - 10 метров от фасада по всему периметру здания плюс площадь автостоянки;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для зданий, имеющих ограждение, - 5 метров от ограждения по всему периметру;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за объектами организаций промышленности, торговли и общественного питания, сельского хозяйства,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pPr>
      <w:r>
        <w:rPr>
          <w:rFonts w:cs="Times New Roman" w:ascii="Times New Roman" w:hAnsi="Times New Roman"/>
          <w:sz w:val="28"/>
          <w:szCs w:val="28"/>
        </w:rPr>
        <w:t>6) для промышленных организаций - подъездные пути к ним, тротуары, прилегающие к ним ограждения вдоль бордюра на ширину 0,5 метра на всех улицах и переулках, санитарно-защитные зоны. Санитарно-защитные зоны предприятий определяются в соответствии с требованиями</w:t>
      </w:r>
      <w:r>
        <w:rPr>
          <w:rFonts w:cs="Times New Roman" w:ascii="Times New Roman" w:hAnsi="Times New Roman"/>
          <w:color w:val="000000"/>
          <w:sz w:val="28"/>
          <w:szCs w:val="28"/>
          <w:u w:val="none"/>
        </w:rPr>
        <w:t xml:space="preserve"> </w:t>
      </w:r>
      <w:hyperlink r:id="rId3">
        <w:r>
          <w:rPr>
            <w:rStyle w:val="Style12"/>
            <w:rFonts w:cs="Times New Roman" w:ascii="Times New Roman" w:hAnsi="Times New Roman"/>
            <w:color w:val="000000"/>
            <w:sz w:val="28"/>
            <w:szCs w:val="28"/>
            <w:u w:val="none"/>
          </w:rPr>
          <w:t>СанПиН 2.2.1/2.1.1.1200-03</w:t>
        </w:r>
      </w:hyperlink>
      <w:r>
        <w:rPr>
          <w:rFonts w:cs="Times New Roman" w:ascii="Times New Roman" w:hAnsi="Times New Roman"/>
          <w:color w:val="000000"/>
          <w:sz w:val="28"/>
          <w:szCs w:val="28"/>
          <w:u w:val="none"/>
        </w:rPr>
        <w:t xml:space="preserve"> "Санитарно-защитные зоны и санитарная классификаци</w:t>
      </w:r>
      <w:r>
        <w:rPr>
          <w:rFonts w:cs="Times New Roman" w:ascii="Times New Roman" w:hAnsi="Times New Roman"/>
          <w:sz w:val="28"/>
          <w:szCs w:val="28"/>
        </w:rPr>
        <w:t>я предприятий, сооружений и иных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для площадок, предназначенных для размещения мусорных контейнеров, - 5 метров по периметру (осуществляют специализированные организации, осуществляющие сбор и вывоз отходов и мусора, в соответствии с заключенными договорами);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за гаражными кооперативами,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 на расстоянии 10 метров по периметру объекта;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за сооружениями коммунального назначения (ШРП, ЦТП, ТП, ВЗУ, КНС и т.п.)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 на расстоянии 10 метров по периметру объекта;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для мест производства земляных работ по ремонту линейных объектов (сооружений) и инженерных коммуникаций - территория 10 метров от ограждения места производства работ по всему периметру;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за индивидуальными домовладениями - территория 10 метров по всему периметру от границы земельного участка, на котором расположен индивидуальный жилой дом и который образован в соответствии с требованиями земельного законодательства, но не далее границы проезжей части, либо территория 20 метров по всему периметру от индивидуального жилого дома, если земельный участок не образован, но не далее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за отдельно стоящими объектами рекламы - территория 10 метров от рекламных конструкций по их периметру, со стороны дороги - до тротуара;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15)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границы проезжей части;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16)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на расстоянии 10 метров по периметру от отведенного земельного участка, со стороны дороги - до тротуара.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Ответственность за своевременное и качественное содержание и благоустройство принадлежащих им на праве собственности или ином предусмотренном законодательством праве зданий, строений, сооружений, земельных участков и прилегающих к ним территорий возлагается на юридических лиц, должностных лиц, индивидуальных предпринимателей и физических лиц - правообладателей соответствующих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Продуктивные животные - животные (млекопитающие и птицы), которые содержатся человеком в доме или домашнем хозяйстве с целью извлечения прибыли или удовлетворения различных потребностей, в том числе получения продуктов питания, сырья животного происхождения, осуществления перевозок. К продуктивным животным относятся, в том числе сельскохозяйственные животные, используемые в Российской Федерации традиционно для получения животноводческой и иной сельскохозяйственной продукции.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Проектная документация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образования,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коммунальных отходов и строительного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Производитель отходов - физическое или юридическое лицо, образующее отходы в результате своей деятельности.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Рекламораспространитель - лицо, осуществляющее распространение рекламы любым способом, в любой форме и с использованием любых средств.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Рекламная конструкция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или рекламораспространителем.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Ремонт объекта благоустройства территории (в отношении искусственных объектов) - выполнение в отношении объекта благоустройства территории комплекса работ, обеспечивающих устранение недостатков и неисправностей, модернизацию и реставрацию объекта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Содержание домашних и продуктивных животных - действия, совершаемые владельцами домашних животных для сохранения жизни животных, физического здоровья, получения полноценного потомства при соблюдении ветеринарно-санитарных норм, а также для обеспечения общественного порядка и безопасности граждан и представителей животного мира.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Содержание объекта благоустройства территории - выполнение в отношении объекта благоустройства территории комплекса работ, обеспечивающих его чистоту, надлежащее физическое или техническое состояние и безопасность.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Санитарная очистка территории - очистка территории, сбор, вывоз и утилизация (обезвреживание) твердых коммунальных отходов и крупногабаритного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Сбор ТКО, КГМ - комплекс мероприятий, являющийся подготовкой к транспортированию и размещению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Снос зеленых насаждений - вырубка, выкапывание деревьев, кустарников, цветников, газонов и иных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Специализированная организация - юридическое лицо (индивидуальный предприниматель), имеющее лицензию на осуществление деятельности по обращению с отходами, а также иные хозяйствующие субъекты, осуществляющие удаление отходов согласно данным Правилам.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Содержание зеленых насаждений - комплекс мер, включающий охрану зеленых насаждений и агротехнические мероприятия по уходу и воспроизводству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Твердые коммунальные отходы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отходы, образующиеся в жилых помещениях в процессе потребления физическими лицами.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Территория общего пользования - прилегающая территория и другая территория общего пользования (территория парков, скверов, рощ, садов, бульваров, площадей, улиц и т.д.).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Территория организаций и других хозяйствующих субъектов - часть территории муниципального образования,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которые подразделяются на: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механизированную уборку - 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ручную уборку - уборка территории ручным способом с применением средств малой механизации.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Уничтожение зеленых насаждений - повреждение деревьев и кустарников, повлекшее прекращение роста и гибель растений.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Фасад здания - наружная сторона здания или строения, сооружения (лицевой фасад, боковой фасад, дворовый фасад).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Элементы благоустройства - элементы озеленения (деревья, цветники, кустарники, клумбы); покрытия (асфальт, бетон, брусчатка, газонная решетка, полимерное, плиточное, грунт); декоративные ограждения (заборы, калитки); водные устройства (родники, декоративные водоемы); уличное коммунально-бытовое оборудование (контейнеры, урны, бункеры, павильоны для КТО); техническое оборудование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дождеприемных колодцев, шкафы телефонной связи); игровое и спортивное оборудование; элементы освещения (светильники, бра, плафоны,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световая информация); средства размещения информации и рекламные конструкции; малые архитектурные формы.</w:t>
      </w:r>
    </w:p>
    <w:p>
      <w:pPr>
        <w:pStyle w:val="ConsPlusNormal"/>
        <w:spacing w:before="0" w:after="0"/>
        <w:ind w:firstLine="540"/>
        <w:contextualSpacing/>
        <w:jc w:val="both"/>
        <w:rPr/>
      </w:pPr>
      <w:r>
        <w:rPr>
          <w:rFonts w:cs="Times New Roman" w:ascii="Times New Roman" w:hAnsi="Times New Roman"/>
          <w:sz w:val="28"/>
          <w:szCs w:val="28"/>
        </w:rPr>
        <w:t>Иные понятия, используемые в настоящих Правилах, применяются в тех же значениях, что и в нормативных правовых актах Российской Федерации, Оренбургской области и муниципальных правовых актах муниципального образования Залесовский сельсовет.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2. Уборка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bookmarkStart w:id="1" w:name="P121"/>
      <w:bookmarkEnd w:id="1"/>
      <w:r>
        <w:rPr>
          <w:rFonts w:cs="Times New Roman" w:ascii="Times New Roman" w:hAnsi="Times New Roman"/>
          <w:sz w:val="28"/>
          <w:szCs w:val="28"/>
        </w:rPr>
        <w:t>1.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и порядком сбора, вывоза и утилизации коммунальных отходов, утверждаемых решением представительного органа муниципального образования. Организацию уборки иных территорий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 (в соответствии с существующими полномочиями).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Юридические и физические лица, иные хозяйствующие субъекты, осуществляющие свою деятельность, проживающие на территории муниципального образования, обязаны заключать договоры на вывоз твердых коммунальных (бытовых) отходов со специализированным предприятием, производящим вывоз мусора. Арендодатели при заключении договоров аренды обязаны включать в них пункт, обязывающих арендаторов заключать договоры на вывоз твердых коммунальных (бытовых) отходов со специализированным предприятием, производящим вывоз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Каждая промышленная организация обязана создать защитные зеленые полосы, оградить жилые кварталы от производственных сооружений, благоустроить и содержать в исправности и чистоте выезды из организации и строек на магистрали и улицы.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На территории муниципального образования запрещается накапливать и размещать отходы и мусор в несанкционированных местах.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pPr>
        <w:pStyle w:val="ConsPlusNormal"/>
        <w:spacing w:before="0" w:after="0"/>
        <w:ind w:firstLine="540"/>
        <w:contextualSpacing/>
        <w:jc w:val="both"/>
        <w:rPr/>
      </w:pPr>
      <w:r>
        <w:rPr>
          <w:rFonts w:cs="Times New Roman" w:ascii="Times New Roman" w:hAnsi="Times New Roman"/>
          <w:sz w:val="28"/>
          <w:szCs w:val="28"/>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счет лиц, обязанных обеспечить уборку данной территор</w:t>
      </w:r>
      <w:r>
        <w:rPr>
          <w:rFonts w:cs="Times New Roman" w:ascii="Times New Roman" w:hAnsi="Times New Roman"/>
          <w:color w:val="000000"/>
          <w:sz w:val="28"/>
          <w:szCs w:val="28"/>
          <w:u w:val="none"/>
        </w:rPr>
        <w:t xml:space="preserve">ии в соответствии с </w:t>
      </w:r>
      <w:hyperlink w:anchor="P121">
        <w:r>
          <w:rPr>
            <w:rStyle w:val="Style12"/>
            <w:rFonts w:cs="Times New Roman" w:ascii="Times New Roman" w:hAnsi="Times New Roman"/>
            <w:color w:val="000000"/>
            <w:sz w:val="28"/>
            <w:szCs w:val="28"/>
            <w:u w:val="none"/>
          </w:rPr>
          <w:t>пунктом 1 статьи 2</w:t>
        </w:r>
      </w:hyperlink>
      <w:r>
        <w:rPr>
          <w:rFonts w:cs="Times New Roman" w:ascii="Times New Roman" w:hAnsi="Times New Roman"/>
          <w:color w:val="000000"/>
          <w:sz w:val="28"/>
          <w:szCs w:val="28"/>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4. Сбор и вывоз отходов и мусора осуществляется по контейнерно</w:t>
      </w:r>
      <w:r>
        <w:rPr>
          <w:rFonts w:cs="Times New Roman" w:ascii="Times New Roman" w:hAnsi="Times New Roman"/>
          <w:sz w:val="28"/>
          <w:szCs w:val="28"/>
        </w:rPr>
        <w:t>й или бестарной системе в порядке, установленном действующими нормативными правовыми актами.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На территориях общего пользования муниципального образования запрещается сжигание отходов и мусора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Вывоз строительного мусора от ремонта производится силами лиц, осуществляющих ремонт, в специально отведенные для этого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Запрещается складирование строительного мусора в места временного хр</w:t>
      </w:r>
      <w:r>
        <w:rPr>
          <w:rFonts w:cs="Times New Roman" w:ascii="Times New Roman" w:hAnsi="Times New Roman"/>
          <w:color w:val="000000"/>
          <w:sz w:val="28"/>
          <w:szCs w:val="28"/>
          <w:u w:val="none"/>
        </w:rPr>
        <w:t>анения отходов.</w:t>
      </w:r>
    </w:p>
    <w:p>
      <w:pPr>
        <w:pStyle w:val="ConsPlusNormal"/>
        <w:spacing w:before="0" w:after="0"/>
        <w:ind w:firstLine="540"/>
        <w:contextualSpacing/>
        <w:jc w:val="both"/>
        <w:rPr/>
      </w:pPr>
      <w:r>
        <w:rPr>
          <w:rFonts w:cs="Times New Roman" w:ascii="Times New Roman" w:hAnsi="Times New Roman"/>
          <w:color w:val="000000"/>
          <w:sz w:val="28"/>
          <w:szCs w:val="28"/>
          <w:u w:val="none"/>
        </w:rPr>
        <w:t xml:space="preserve">8. Для сбора отходов и мусора физические и юридические лица, указанные в </w:t>
      </w:r>
      <w:hyperlink w:anchor="P121">
        <w:r>
          <w:rPr>
            <w:rStyle w:val="Style12"/>
            <w:rFonts w:cs="Times New Roman" w:ascii="Times New Roman" w:hAnsi="Times New Roman"/>
            <w:color w:val="000000"/>
            <w:sz w:val="28"/>
            <w:szCs w:val="28"/>
            <w:u w:val="none"/>
          </w:rPr>
          <w:t>пункте 1 статьи 2</w:t>
        </w:r>
      </w:hyperlink>
      <w:r>
        <w:rPr>
          <w:rFonts w:cs="Times New Roman" w:ascii="Times New Roman" w:hAnsi="Times New Roman"/>
          <w:color w:val="000000"/>
          <w:sz w:val="28"/>
          <w:szCs w:val="28"/>
          <w:u w:val="none"/>
        </w:rPr>
        <w:t xml:space="preserve"> Правил, организуют место временного хранения отходов, осуществляют его уборку и техническое обслуживание.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 xml:space="preserve">Размещение места </w:t>
      </w:r>
      <w:r>
        <w:rPr>
          <w:rFonts w:cs="Times New Roman" w:ascii="Times New Roman" w:hAnsi="Times New Roman"/>
          <w:sz w:val="28"/>
          <w:szCs w:val="28"/>
        </w:rPr>
        <w:t>временного хранения отходов определяется постановлением администрации муниципального образования по месту нахождения предполагаемого места временного хранения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
    <w:p>
      <w:pPr>
        <w:pStyle w:val="ConsPlusNormal"/>
        <w:spacing w:before="0" w:after="0"/>
        <w:ind w:firstLine="540"/>
        <w:contextualSpacing/>
        <w:jc w:val="both"/>
        <w:rPr/>
      </w:pPr>
      <w:r>
        <w:rPr>
          <w:rFonts w:cs="Times New Roman" w:ascii="Times New Roman" w:hAnsi="Times New Roman"/>
          <w:sz w:val="28"/>
          <w:szCs w:val="28"/>
        </w:rPr>
        <w:t>10. Для предотвращения засорения дворовых территорий и других общественных мест отходами устанавливаются специально предназначенные для временного хранения отходов емкости малого размера - не более 0,35 куб. м (урны, баки). Установка емкостей для временного хранения отходов и их очистка осущ</w:t>
      </w:r>
      <w:r>
        <w:rPr>
          <w:rFonts w:cs="Times New Roman" w:ascii="Times New Roman" w:hAnsi="Times New Roman"/>
          <w:color w:val="000000"/>
          <w:sz w:val="28"/>
          <w:szCs w:val="28"/>
          <w:u w:val="none"/>
        </w:rPr>
        <w:t xml:space="preserve">ествляются лицами, ответственными за уборку соответствующих территорий в соответствии с </w:t>
      </w:r>
      <w:hyperlink w:anchor="P121">
        <w:r>
          <w:rPr>
            <w:rStyle w:val="Style12"/>
            <w:rFonts w:cs="Times New Roman" w:ascii="Times New Roman" w:hAnsi="Times New Roman"/>
            <w:color w:val="000000"/>
            <w:sz w:val="28"/>
            <w:szCs w:val="28"/>
            <w:u w:val="none"/>
          </w:rPr>
          <w:t>пунктом 1 статьи 2</w:t>
        </w:r>
      </w:hyperlink>
      <w:r>
        <w:rPr>
          <w:rFonts w:cs="Times New Roman" w:ascii="Times New Roman" w:hAnsi="Times New Roman"/>
          <w:color w:val="000000"/>
          <w:sz w:val="28"/>
          <w:szCs w:val="28"/>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Урны (баки) должны содержаться в исправном и опрятном состоянии, очищаться по мере накопления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11. Удаление с контейнерной площадки и прилегающей к ней территории отходов, высыпавшихся при выгрузке из контейнеров в мусо</w:t>
      </w:r>
      <w:r>
        <w:rPr>
          <w:rFonts w:cs="Times New Roman" w:ascii="Times New Roman" w:hAnsi="Times New Roman"/>
          <w:sz w:val="28"/>
          <w:szCs w:val="28"/>
        </w:rPr>
        <w:t>ровозный транспорт, производят работники организации, осуществляющей вывоз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При уборке в ночное время должны принимать меры, предупреждающие шум.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pPr>
        <w:pStyle w:val="ConsPlusNormal"/>
        <w:spacing w:before="0" w:after="0"/>
        <w:ind w:firstLine="540"/>
        <w:contextualSpacing/>
        <w:jc w:val="both"/>
        <w:rPr/>
      </w:pPr>
      <w:r>
        <w:rPr>
          <w:rFonts w:cs="Times New Roman" w:ascii="Times New Roman" w:hAnsi="Times New Roman"/>
          <w:color w:val="000000"/>
          <w:sz w:val="28"/>
          <w:szCs w:val="28"/>
          <w:u w:val="none"/>
        </w:rPr>
        <w:t xml:space="preserve">15. 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установленных </w:t>
      </w:r>
      <w:hyperlink w:anchor="P18">
        <w:r>
          <w:rPr>
            <w:rStyle w:val="Style12"/>
            <w:rFonts w:cs="Times New Roman" w:ascii="Times New Roman" w:hAnsi="Times New Roman"/>
            <w:color w:val="000000"/>
            <w:sz w:val="28"/>
            <w:szCs w:val="28"/>
            <w:u w:val="none"/>
          </w:rPr>
          <w:t>пунктом 2 статьи 1</w:t>
        </w:r>
      </w:hyperlink>
      <w:r>
        <w:rPr>
          <w:rFonts w:cs="Times New Roman" w:ascii="Times New Roman" w:hAnsi="Times New Roman"/>
          <w:color w:val="000000"/>
          <w:sz w:val="28"/>
          <w:szCs w:val="28"/>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16. Эксплуатация и содержание в надлежащем санитарно-техническом состоянии водоразборных колонок, в том числе их очистка от мусора,</w:t>
      </w:r>
      <w:r>
        <w:rPr>
          <w:rFonts w:cs="Times New Roman" w:ascii="Times New Roman" w:hAnsi="Times New Roman"/>
          <w:sz w:val="28"/>
          <w:szCs w:val="28"/>
        </w:rPr>
        <w:t xml:space="preserve"> льда и снега, а также обеспечение безопасных подходов к ним возлагаются на организации, в чьей собственности или на обслуживании находятся колонки.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17. Администрации рынков организуют работу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18.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контролем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19.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производятся организациями, обслуживающими данные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20. Жилые здания, не имеющие центральной канализации, должны иметь герметичные выгребные ямы, устроенные в соответствии с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Запрещаются устройство наливных помоек, разлив помоев и нечистот за территорией домов и улиц, вынос мусора на уличные проезды.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21. Жидкие нечистоты вывозятся по договорам или разовым заявкам организациями, имеющими специальный транспорт.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22.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pPr>
        <w:pStyle w:val="ConsPlusNormal"/>
        <w:spacing w:before="0" w:after="0"/>
        <w:ind w:firstLine="540"/>
        <w:contextualSpacing/>
        <w:jc w:val="both"/>
        <w:rPr/>
      </w:pPr>
      <w:r>
        <w:rPr>
          <w:rFonts w:cs="Times New Roman" w:ascii="Times New Roman" w:hAnsi="Times New Roman"/>
          <w:sz w:val="28"/>
          <w:szCs w:val="28"/>
        </w:rPr>
        <w:t xml:space="preserve">23. </w:t>
      </w:r>
      <w:r>
        <w:rPr>
          <w:rFonts w:cs="Times New Roman" w:ascii="Times New Roman" w:hAnsi="Times New Roman"/>
          <w:color w:val="000000"/>
          <w:sz w:val="28"/>
          <w:szCs w:val="28"/>
          <w:u w:val="none"/>
        </w:rPr>
        <w:t xml:space="preserve">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в </w:t>
      </w:r>
      <w:hyperlink w:anchor="P121">
        <w:r>
          <w:rPr>
            <w:rStyle w:val="Style12"/>
            <w:rFonts w:cs="Times New Roman" w:ascii="Times New Roman" w:hAnsi="Times New Roman"/>
            <w:color w:val="000000"/>
            <w:sz w:val="28"/>
            <w:szCs w:val="28"/>
            <w:u w:val="none"/>
          </w:rPr>
          <w:t>пункте 1 статьи 2</w:t>
        </w:r>
      </w:hyperlink>
      <w:r>
        <w:rPr>
          <w:rFonts w:cs="Times New Roman" w:ascii="Times New Roman" w:hAnsi="Times New Roman"/>
          <w:color w:val="000000"/>
          <w:sz w:val="28"/>
          <w:szCs w:val="28"/>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 xml:space="preserve">24. Слитие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w:t>
      </w:r>
      <w:r>
        <w:rPr>
          <w:rFonts w:cs="Times New Roman" w:ascii="Times New Roman" w:hAnsi="Times New Roman"/>
          <w:sz w:val="28"/>
          <w:szCs w:val="28"/>
        </w:rPr>
        <w:t>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25. Вывоз несортированных ТКО осуществляется исходя из среднесуточной температуры наружного воздуха в течение 3 суток: плюс 5° C и выше - не более 1 суток; плюс 4° C и ниже - не более 3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26.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28.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Складирование нечистот на проезжую часть улиц, тротуары и газоны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29. Сбор брошенных на улицах предметов, создающих помехи дорожному движению, возлагается на организации, обслуживающие данные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30. На дворовых и внутриквартальных территориях хранение и стоянка личного автотранспорта допускаются в отведенных для этих целей местах и должны обеспечивать беспрепятственное продвижение уборочной и специальной техники. В случае заблаговременного уведомления о проведении уборочных работ владельцы, пользователи автотранспорта, расположенного на дворовых, внутриквартальных территориях, карманах, должны освободить от автотранспорта место проведения уборочных работ. Запрещается парковать автотранспортные средства на люках колодцев инженерных коммуникаций. Запрещена установка индивидуальных и коллективных заградительных устройств.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31. Индивидуальным предпринимателям и организациям по оказанию транспортных услуг запрещается использовать дворовую территорию и проезжую часть для хранения и отстоя автотранспорта.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32. Запрещается вынос автомобильных покрышек, иных замененных частей или отработанных жидкостей транспортной техники на контейнерные площадки многоквартирных домов и другие, не предназначенные для этого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33.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 на контейнерных площадках.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34. Запрещается размещение брошенного, разукомплектованного, аварийного и пришедшего в негодность автотранспорта на улицах, дворовых территориях, на детских и спортивных площадках, тротуарах, пешеходных дорожках, газонах, участках с зелеными насаждениями, а также вне специально отведенных для этих целей мест.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35. Запрещается самовольное размещение на территории поселения гаражей и тентов-укрытий и иных конструкций, предназначенных для хранения автомашин.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36. Владельцы законно установленных металлических гаражей, тентов-укрытий обязаны организовывать санитарную очистку и уборку прилегающей территории в соответствии с настоящими Правилами.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37. На территории гаражных кооперативов: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а) должен быть установлен контейнер для сбора мусора, вывоз которого осуществляется согласно заключенному договору;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б) должен быть организован раздельный сбор отработанных масел, автомобильных покрышек, металлолома и т.д. на площадках, имеющих твердое покрытие, и под навесом.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Содержание отведенной территории, прилегающей территории, территории индивидуальной жилой застройки.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38. Отведенная и прилегающая территории должны содержаться в чистоте и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Лица, в чьем пользовании находится отведенная территория, обязаны не допускать захламления отведенной и прилегающей территорий, зарастания сорными травами, кустарниками, деревьями, производить регулярную санитарную очистку территории, окашивание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40.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главы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41. Особенности уборки территории муниципального образования в весенне-летний период.</w:t>
      </w:r>
    </w:p>
    <w:p>
      <w:pPr>
        <w:pStyle w:val="ConsPlusNormal"/>
        <w:spacing w:before="0" w:after="0"/>
        <w:ind w:firstLine="540"/>
        <w:contextualSpacing/>
        <w:jc w:val="both"/>
        <w:rPr/>
      </w:pPr>
      <w:r>
        <w:rPr>
          <w:rFonts w:eastAsia="" w:cs="Times New Roman" w:ascii="Times New Roman" w:hAnsi="Times New Roman" w:eastAsiaTheme="minorEastAsia"/>
          <w:sz w:val="28"/>
          <w:szCs w:val="28"/>
          <w:highlight w:val="yellow"/>
        </w:rPr>
        <w:t>1) Период летней уборки устанавливается с 15 апреля по 15 октября с наступлением устойчивых плюсовых температур постановлением администрации Залесовского сельсовета, в зависимости от погодных условий сроки летней уборки территории муниципального образования могут быть</w:t>
      </w:r>
      <w:r>
        <w:rPr>
          <w:rFonts w:cs="Times New Roman" w:ascii="Times New Roman" w:hAnsi="Times New Roman"/>
          <w:sz w:val="28"/>
          <w:szCs w:val="28"/>
        </w:rPr>
        <w:t xml:space="preserve"> изменены.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Периодичность выполнения основных мероприятий по уборке регулируется с учетом погодных условий постановлением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 летний период уборки производятся следующие виды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очистка газонов, цветников и клумб от мусора, веток, листьев, сухой травы, отцветших соцветий и песка;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подметание, мойка и поливка проезжей части дорог, тротуаров, придомовых территорий;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очистка от грязи, мойка, покраска ограждений и бордюрного камня;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уборка мусора с прилегающих территорий;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вывоз смета и мусора в места санкционированного складирования, обезвреживания и утилизации;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42. Особенности уборки территории муниципального образования в осенне-зимний период.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муниципального образования в зависимости от погодных условий.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При производстве работ по уборке территории муниципального образования в зимний период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выдвигать или перемещать на проезжую часть улиц, проездов и во внутридворовую территорию снег, счищаемый с внутриквартальных проездов, территорий предприятий, организаций, строительных площадок, торговых и других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допускать скопление подтаявшей снежной массы в зоне остановок общественного транспорта;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применять техническую соль и жидкий хлористый кальций в чистом виде в качестве противогололедного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сброс снега и льда в водные объекты и их прибрежные защитные полосы;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укладка снега и скола льда на трассах тепловых путей, на водопроводные, канализационные колодцы;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перебрасывать и перемещать загрязненный снег, а также скол льда на газоны, цветники, кустарники и другие зеленые насаждения;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воспрепятствование транспортными средствами, другими механизмами или иным способом проведению зимних уборочных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К мероприятиям зимней уборки относятся: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расчистка проезжей части улиц от снежных завалов и заносов;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обработка проезжей части дорог противогололедными средствами;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сгребание и подметание снега;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xml:space="preserve">- выполнение разрывов в валах снега на перекрестках улиц и дорог, пешеходных переходах, у остановок </w:t>
      </w:r>
      <w:bookmarkStart w:id="2" w:name="_GoBack"/>
      <w:bookmarkEnd w:id="2"/>
      <w:r>
        <w:rPr>
          <w:rFonts w:cs="Times New Roman" w:ascii="Times New Roman" w:hAnsi="Times New Roman"/>
          <w:sz w:val="28"/>
          <w:szCs w:val="28"/>
        </w:rPr>
        <w:t>пассажирского транспорта, у подъездов к административным, торговым и общественным зданиям, выездов из дворов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удаление снега (вывоз);</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скалывание льда и удаление снежно-ледяных образований.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Автотранспорт, мешающий уборке улиц и дорог, может быть перемещен на другое место на этой улице или на специальную площадку временного хранения.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противогололедные материалы.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и льда на детских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 повреждение зеленых насаждений при его складировании.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Складирование снега на внутридворовых территориях должно производиться с учетом отвода талых вод.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Снег, собираемый во дворах, на внутриквартальных проездах допускается складировать на свободных территориях при обеспечении сохранности зеленых насаждений и оттока талых вод.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Управляющие организации, председатели ТСЖ, гаражно-строительного кооператива, дачного кооператива с наступлением летнего периода обязаны обеспечить: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отток талых вод на отведенных и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общую очистку дворовых территорий после окончания таяния снега, сбор и уборку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Вывоз снега осуществляется на специально подготовленные площадки (снегосвалки). Запрещается вывоз снега на не согласованные в установленном порядке места.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Места временного складирования снега после снеготаяния должны быть очищены от мусора и благоустроены.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Запрещается организация несанкционированных снегосвалок местах неустановленных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Ответственность за обустройство и организацию работы снегосвалок, их очистку от мусора и благоустройство после таяния снега возлагается на организацию, осуществляющую вывоз снега на данную территорию.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Уборка лестничных сходов: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Лестничные сходы должны быть очищены на всю ширину до покрытия от свежевыпавшего или уплотненного снега, наледи в течение 4 часов после окончания выпадения осадков.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43. Земляные работы 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Земляные работы на всей территории муниципального образования в случаях отсутствия разрешения на строительство на участке проведения земляных работ рекомендуется проводить при наличии разрешения на проведение земляных работ, оформленного в соответствии с муниципальным правовым актом администрации муниципального образования. В разрешении на проведение земляных работ должны быть указаны срок проведения работ, а также срок, в течение которого лица, производившие земляные работы, должны выполнить комплексное восстановление нарушенного в результате проведения работ благоустройства (восстановить нарушенное озеленение, дорожные покрытия, тротуары, газоны, деревья, кустарники, малые архитектурные формы и др.).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проведении земляных работ производителем работ должны быть приняты меры по максимальному сохранению существующего озеленения, благоустройства и земляного рельефа.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Последующая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в сроки, установленные выданным разрешением на производство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3. Порядок содержания элементов</w:t>
      </w:r>
    </w:p>
    <w:p>
      <w:pPr>
        <w:pStyle w:val="ConsPlusTitle"/>
        <w:spacing w:before="0" w:after="0"/>
        <w:contextualSpacing/>
        <w:jc w:val="center"/>
        <w:rPr/>
      </w:pPr>
      <w:r>
        <w:rPr/>
        <w:t>внешнего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Общие требования к содержанию элементов внешнего благоустройства.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Физические и юридические лица организуют содержание элементов внешнего благоустройства, расположенных на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Организацию содержания иных элементов внешнего благоустройства осуществляет администрация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Проезды, как правило, должны выходить на второстепенные улицы и оборудоваться шлагбаумами или воротами.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Строительные площадки должны иметь благоустроенную проезжую часть не менее 20 метров у каждого выезда с оборудованием для очистки колес.</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Ремонт и содержание зданий и сооружений.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Эксплуатация зданий и сооружений, их ремонт производятся в соответствии с установленными правилами и нормами технической эксплуатации.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иных случаях изменения фасадов зданий, а также устройство новых и реконструкция существующих оконных и дверных проемов производятся по согласованию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Руководители организаций, в ведении которых находятся здания, а также собственники домов и строений должны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исправное электроосвещение во дворах, у подъездов, на прилегающих территориях и включать его с наступлением темноты.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Содержание инженерных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Собственники (владельцы), обслуживающие организации инженерных сооружений и коммуникаций, обязаны содержать последние в исправном техническом состоянии.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Утечку воды из водопроводной, тепловой сети собственники (владельцы), обслуживающая организация обязаны ликвидировать в сроки, установленные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При очистке смотровых колодцев, коверов запрещается складирование осадков и грязи на проезжую часть улиц, тротуары и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Уборка территорий вокруг водоразборных колонок производится организациями, в ведении которых они находятся.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4. Содержание наземных частей</w:t>
      </w:r>
    </w:p>
    <w:p>
      <w:pPr>
        <w:pStyle w:val="ConsPlusTitle"/>
        <w:spacing w:before="0" w:after="0"/>
        <w:contextualSpacing/>
        <w:jc w:val="center"/>
        <w:rPr/>
      </w:pPr>
      <w:r>
        <w:rPr/>
        <w:t>линейных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Наружные инженерные коммуникации (водоразборные колонки, тепловые сети, электросети, горячее водоснабжение и другие) должны находиться в исправном состоянии, а закрепленная за ними территория содержаться в чистоте.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Ответственность за их содержание возлагается на собственников и (или) на организации, осуществляющие обслуживание наземных частей линейных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В целях обеспечения безаварийного функционирования и эксплуатации объектов электросетевого хозяйства, а также в целях обеспечения безопасности граждан (в том числе в целях проведения аварийно-спасательных мероприятий) работы по подрезке деревьев и кустарников в охранных зонах воздушных линий выполняются подготовленным персоналом организаций, эксплуатирующих эти линии, или организациями, действующими на основании соответствующих договоров с сетевыми организациями. Опиленные ветви и сучья должны убираться организацией проводившей работы в течение 5 дней с момента осуществления указанных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Не допускается повреждение наземных частей смотровых линий теплотрасс, водопроводов, линий электропередачи и их изоляции, иных наземных частей линейных сооружений 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Не допускается отсутствие, загрязнение или неокрашенное состояние ограждений,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Профилактическое обследование канализации (водосточной сети) и очистка производятся организациями, у которых эти сооружения находятся в собственности или владении, или организацией на основании заключенного с балансодержателем договора.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Во избежание засорения канализации (водосточной сети) запрещается сброс смета и мусора в колодцы. Колодцы должны постоянно находиться в рабочем состоянии. Не допускается засорение, заиливание колодцев, ограничивающие их пропускную способность.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немедленным вывозом силами организаций, занимающихся очистными работами.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Запрещается складирование нечистот на проезжую часть улиц, тротуары,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Управляющие организации, ТСЖ, жилищные кооперативы обязаны обеспечивать свободный подъезд к люкам смотровых колодцев и узлам управления инженерными сетями, расположенным на обслуживаемой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В целях поддержания нормальных условий эксплуатации внутриквартальных и домовых сетей физическим и юридическим лицам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открывать люки колодцев и регулировать запорные устройства на магистралях водопровода, канализации, теплотрасс, за исключением организаций, эксплуатирующих указанные объекты;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производить какие-либо работы на данных сетях без разрешения эксплуатирующих организаций;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возводить над инженерными сетями постройки постоянного и временного характера, заваливать трассы инженерных коммуникаций строительными материалами, мусором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оставлять колодцы неплотно закрытыми и закрывать разбитыми крышками;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отводить поверхностные воды в систему хозяйственно-бытовой канализации;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пользоваться пожарными гидрантами в хозяйственных целях;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производить забор воды от уличных колонок с помощью шлангов;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производить разборку колонок;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5. Световые вывески, реклама и витрины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случае неисправности отдельных знаков рекламы или вывески должны выключаться полностью.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Витрины должны быть оборудованы специальными осветительными приборами.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На главных магистралях должна быть обеспечена горизонтальная освещенность витрины, равная 500 люксам, на всех остальных улицах - 200 люксам.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Расклейка газет, афиш, плакатов, различного рода объявлений и реклам разрешается только на специально установленных стендах.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pPr>
        <w:pStyle w:val="ConsPlusNormal"/>
        <w:spacing w:before="0" w:after="0"/>
        <w:ind w:firstLine="540"/>
        <w:contextualSpacing/>
        <w:jc w:val="both"/>
        <w:rPr/>
      </w:pPr>
      <w:r>
        <w:rPr>
          <w:rFonts w:cs="Times New Roman" w:ascii="Times New Roman" w:hAnsi="Times New Roman"/>
          <w:sz w:val="28"/>
          <w:szCs w:val="28"/>
        </w:rPr>
        <w:t>6. Средства размещения информации устанавливаются на территории муниципального образования на основании разрешения на установку и эксплуатацию рекламной конструкции, выдаваемого в установленном Фед</w:t>
      </w:r>
      <w:r>
        <w:rPr>
          <w:rFonts w:cs="Times New Roman" w:ascii="Times New Roman" w:hAnsi="Times New Roman"/>
          <w:color w:val="000000"/>
          <w:sz w:val="28"/>
          <w:szCs w:val="28"/>
          <w:u w:val="none"/>
        </w:rPr>
        <w:t xml:space="preserve">еральным </w:t>
      </w:r>
      <w:hyperlink r:id="rId4">
        <w:r>
          <w:rPr>
            <w:rStyle w:val="Style12"/>
            <w:rFonts w:cs="Times New Roman" w:ascii="Times New Roman" w:hAnsi="Times New Roman"/>
            <w:color w:val="000000"/>
            <w:sz w:val="28"/>
            <w:szCs w:val="28"/>
            <w:u w:val="none"/>
          </w:rPr>
          <w:t>законом</w:t>
        </w:r>
      </w:hyperlink>
      <w:r>
        <w:rPr>
          <w:rFonts w:cs="Times New Roman" w:ascii="Times New Roman" w:hAnsi="Times New Roman"/>
          <w:color w:val="000000"/>
          <w:sz w:val="28"/>
          <w:szCs w:val="28"/>
          <w:u w:val="none"/>
        </w:rPr>
        <w:t xml:space="preserve"> от 13.03</w:t>
      </w:r>
      <w:r>
        <w:rPr>
          <w:rFonts w:cs="Times New Roman" w:ascii="Times New Roman" w:hAnsi="Times New Roman"/>
          <w:sz w:val="28"/>
          <w:szCs w:val="28"/>
        </w:rPr>
        <w:t>.2006 N 38-ФЗ "О рекламе"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После прекращения действия разрешения на установку и эксплуатацию рекламной конструкции владелец обязан в 5-дневный срок произвести его демонтаж, а также в трехдневный срок восстановить место установки рекламной конструкции в том виде, в котором оно было до монтажа рекламной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Владелец рекламной конструкции обязан содержать его в чистоте, мойка производится по мере загрязнения, элементы конструкций окрашиваются по мере необходимости, техническое состояние должно соответствовать требованиям документов, необходимым для установки и эксплуатации рекламной конструкции.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администрацией Образцовского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Запрещается производить смену изображений (плакатов) на рекламных конструкциях с заездом автотранспорта на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Средства наружной рекламы не должны создавать помех для прохода пешеходов и осуществления механизированной уборки улиц и тротуаров.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Запрещается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Для проведения земляных работ при установке и эксплуатации рекламной конструкции необходимо наличие оформленного в надлежащем порядке разрешения.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нерекламной информации в срок до 5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рекламораспространителей.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15.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и иных неустановленных местах.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6. Строительство, установка</w:t>
      </w:r>
    </w:p>
    <w:p>
      <w:pPr>
        <w:pStyle w:val="ConsPlusTitle"/>
        <w:spacing w:before="0" w:after="0"/>
        <w:contextualSpacing/>
        <w:jc w:val="center"/>
        <w:rPr/>
      </w:pPr>
      <w:r>
        <w:rPr/>
        <w:t>и содержание малых архитектурных форм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Физические или юридические лица обязаны содержать малые архитектурные формы, производить их ремонт и окраску, согласовывая колеры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Запрещается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гаражей.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7. Благоустройство территорий садоводческих,</w:t>
      </w:r>
    </w:p>
    <w:p>
      <w:pPr>
        <w:pStyle w:val="ConsPlusTitle"/>
        <w:spacing w:before="0" w:after="0"/>
        <w:contextualSpacing/>
        <w:jc w:val="center"/>
        <w:rPr/>
      </w:pPr>
      <w:r>
        <w:rPr/>
        <w:t>огороднических и дачных некоммерческих объединений граждан</w:t>
      </w:r>
    </w:p>
    <w:p>
      <w:pPr>
        <w:pStyle w:val="ConsPlusTitle"/>
        <w:spacing w:before="0" w:after="0"/>
        <w:contextualSpacing/>
        <w:jc w:val="center"/>
        <w:rPr/>
      </w:pPr>
      <w:r>
        <w:rPr/>
        <w:t>и гаражных строительных кооперативов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На территориях садоводческих, огороднических и дачных некоммерческих объединений граждан и гаражных потребительских кооперативов (далее по тексту - объединения и кооперативы) запрещается размещать отходы вне контейнерных площадок для сбора мусора, складирование на контейнерной площадке вне контейнера отходов производства и потребления, ТКО, КГМ.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Запрещается сжигание сухой травы, листвы и прочих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 за исключением термической переработки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Строительство площадок для сбора мусора осуществляется за счет средств объединения или кооператива.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Площадка для сбора мусора должна быть размещена в границах отведенной объединению или кооперативу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Объединения и кооперативы обязаны: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содержать в чистоте территорию объединения;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оборудовать и содержать площадки для сбора мусора;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заключить договор на вывоз и утилизацию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не допускать размещение отходов вне площадки для сбора мусора, загрязнение отходами близлежащие территории и образование стихийных свалок, а также разлив отработавших масел и автожидкостей;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ликвидировать своими силами и средствами образованные свалки отходов на отведенной и прилегающей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Председатель объединения или кооператива несет ответственность за организацию строительства и ремонт контейнерных площадок, благоустройство отведенной территории в целом, а также за содержание подъездных дорог к объединению или кооперативу с прилегающей территорией на ширину 50 м от границы отведенной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На отведенной территории объединения или кооператива допускается сбор отходов по заявочной системе со сбором отходов непосредственно в специализированный транспорт и его вывозом сразу же после сбора.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этом случае сбор и вывоз отходов должен производиться по согласованному и доведенному до всех членов объединения или кооператива маршруту и графику.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8. Содержание отведенной территории торговой сети,</w:t>
      </w:r>
    </w:p>
    <w:p>
      <w:pPr>
        <w:pStyle w:val="ConsPlusTitle"/>
        <w:spacing w:before="0" w:after="0"/>
        <w:contextualSpacing/>
        <w:jc w:val="center"/>
        <w:rPr/>
      </w:pPr>
      <w:r>
        <w:rPr/>
        <w:t>автостоянок, торговых павильонов, уличных киосков и лотков,</w:t>
      </w:r>
    </w:p>
    <w:p>
      <w:pPr>
        <w:pStyle w:val="ConsPlusTitle"/>
        <w:spacing w:before="0" w:after="0"/>
        <w:contextualSpacing/>
        <w:jc w:val="center"/>
        <w:rPr/>
      </w:pPr>
      <w:r>
        <w:rPr/>
        <w:t>лечебных учреждений, территорий кладбищ, полигонов твердых</w:t>
      </w:r>
    </w:p>
    <w:p>
      <w:pPr>
        <w:pStyle w:val="ConsPlusTitle"/>
        <w:spacing w:before="0" w:after="0"/>
        <w:contextualSpacing/>
        <w:jc w:val="center"/>
        <w:rPr/>
      </w:pPr>
      <w:r>
        <w:rPr/>
        <w:t>коммунальных отходов, водоемов и пляжей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Ответственность за содержание отведенной территории торговой сети, автостоянок, торговых павильонов, уличных киосков и лотков, а также подходов и подъездных путей к ним несут организации, в ведении которых находятся данные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Территория, отведенная торговой сети, автостоянкам, торговыми павильонам, уличным киоскам и лоткам, в том числе хозяйственные площадки, тротуары, подъездные пути и подходы, должны быть заасфальтированы или замощены.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На каждые 50 кв. м площади торговой сети, автостоянок, торговых павильонов, уличных киосков и лотков должна быть установлена одна урна. Очистка урн осуществляется по мере их заполнения.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Территория, отведенная торговой сети, автостоянкам, торговым павильонам, уличным киоскам и лоткам, должна содержаться в чистоте. Территория, отведенная торговой сети, автостоянкам, торговым павильонам, уличным киоскам и лоткам, ежедневно по окончании работы должна убираться.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Ответственность за содержание территорий лечебных учреждений несут организации, их руководители.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Ответственность за состояние территорий кладбищ несут организации, в ведении которых находятся данные территории.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Территория кладбищ должна содержаться в чистоте.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Запрещается загромождение и засорение территорий кладбищ металлическим ломом, строительными и коммунальными отходами и другими материалами. Негабаритные отходы должны собираться на специальных площадках.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Запрещается хранить мусор на территории кладбищ более 10 дней.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Запрещается устройство несанкционированных полигонов коммунальных отходов и отходов промышленных предприятий.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9. Содержание игрового и спортивного оборудования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Состав игрового и спортивного оборудования для детей и подростков должен обеспечивать соответствие оборудования анатомо-физиологическим особенностям разных возрастных групп.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Оборудование детских игровых площадок должно соответствовать требованиям ГОСТов, санитарно-гигиенических и иных норм, охраны жизни и здоровья ребенка, быть удобным в технической эксплуатации, эстетически привлекательным. Возможно применение модульного оборудования, обеспечивающего вариантность сочетаний элементов.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Игровое и спортивное оборудование должно быть сертифицировано.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Ответственность за содержание игрового и спортивного оборудования несет собственник (владелец) и (или) обслуживающая организация.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10. Содержание и эксплуатация дорог</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С целью сохранения дорожных покрытий на территории муниципального образования запрещаются: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подвоз груза волоком;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перегон по улицам населенных пунктов, имеющим твердое покрытие, машин на гусеничном ходу;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движение и стоянка большегрузного транспорта на внутриквартальных пешеходных дорожках, тротуарах.</w:t>
      </w:r>
    </w:p>
    <w:p>
      <w:pPr>
        <w:pStyle w:val="ConsPlusNormal"/>
        <w:spacing w:before="0" w:after="0"/>
        <w:ind w:firstLine="540"/>
        <w:contextualSpacing/>
        <w:jc w:val="both"/>
        <w:rPr/>
      </w:pPr>
      <w:r>
        <w:rPr>
          <w:rFonts w:cs="Times New Roman" w:ascii="Times New Roman" w:hAnsi="Times New Roman"/>
          <w:sz w:val="28"/>
          <w:szCs w:val="28"/>
        </w:rPr>
        <w:t>2. Специализированные орган</w:t>
      </w:r>
      <w:r>
        <w:rPr>
          <w:rFonts w:cs="Times New Roman" w:ascii="Times New Roman" w:hAnsi="Times New Roman"/>
          <w:color w:val="000000"/>
          <w:sz w:val="28"/>
          <w:szCs w:val="28"/>
          <w:u w:val="none"/>
        </w:rPr>
        <w:t xml:space="preserve">изации производят уборку территорий на основании соглашений с лицами, указанными в </w:t>
      </w:r>
      <w:hyperlink w:anchor="P121">
        <w:r>
          <w:rPr>
            <w:rStyle w:val="Style12"/>
            <w:rFonts w:cs="Times New Roman" w:ascii="Times New Roman" w:hAnsi="Times New Roman"/>
            <w:color w:val="000000"/>
            <w:sz w:val="28"/>
            <w:szCs w:val="28"/>
            <w:u w:val="none"/>
          </w:rPr>
          <w:t>пункте 1 статьи 2</w:t>
        </w:r>
      </w:hyperlink>
      <w:r>
        <w:rPr>
          <w:rFonts w:cs="Times New Roman" w:ascii="Times New Roman" w:hAnsi="Times New Roman"/>
          <w:color w:val="000000"/>
          <w:sz w:val="28"/>
          <w:szCs w:val="28"/>
          <w:u w:val="none"/>
        </w:rPr>
        <w:t xml:space="preserve">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color w:val="000000"/>
          <w:sz w:val="28"/>
          <w:szCs w:val="28"/>
          <w:u w:val="none"/>
        </w:rPr>
        <w:t>3. Текущий и капитальный ремонт, содержание, строитель</w:t>
      </w:r>
      <w:r>
        <w:rPr>
          <w:rFonts w:cs="Times New Roman" w:ascii="Times New Roman" w:hAnsi="Times New Roman"/>
          <w:sz w:val="28"/>
          <w:szCs w:val="28"/>
        </w:rPr>
        <w:t>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муниципального образования в соответствии с бюджетом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осуществляются специализированными организациями по договорам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11. Озеленение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bookmarkStart w:id="3" w:name="P369"/>
      <w:bookmarkEnd w:id="3"/>
      <w:r>
        <w:rPr>
          <w:rFonts w:cs="Times New Roman" w:ascii="Times New Roman" w:hAnsi="Times New Roman"/>
          <w:sz w:val="28"/>
          <w:szCs w:val="28"/>
        </w:rPr>
        <w:t>1. Озеленение территории муниципального образования, работы по содержанию и восстановлению парков, скверов, зеленых зон, содержание и охрана лесов осуществляются специализированными организациями по договорам с администрацией муниципального образования в пределах средств, предусмотренных в бюджете муниципального образования на эти цели.</w:t>
      </w:r>
    </w:p>
    <w:p>
      <w:pPr>
        <w:pStyle w:val="ConsPlusNormal"/>
        <w:spacing w:before="0" w:after="0"/>
        <w:ind w:firstLine="540"/>
        <w:contextualSpacing/>
        <w:jc w:val="both"/>
        <w:rPr>
          <w:rFonts w:ascii="Times New Roman" w:hAnsi="Times New Roman" w:cs="Times New Roman"/>
          <w:sz w:val="28"/>
          <w:szCs w:val="28"/>
        </w:rPr>
      </w:pPr>
      <w:bookmarkStart w:id="4" w:name="P370"/>
      <w:bookmarkEnd w:id="4"/>
      <w:r>
        <w:rPr>
          <w:rFonts w:cs="Times New Roman" w:ascii="Times New Roman" w:hAnsi="Times New Roman"/>
          <w:sz w:val="28"/>
          <w:szCs w:val="28"/>
        </w:rPr>
        <w:t>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муниципального образования.</w:t>
      </w:r>
    </w:p>
    <w:p>
      <w:pPr>
        <w:pStyle w:val="ConsPlusNormal"/>
        <w:spacing w:before="0" w:after="0"/>
        <w:ind w:firstLine="540"/>
        <w:contextualSpacing/>
        <w:jc w:val="both"/>
        <w:rPr/>
      </w:pPr>
      <w:r>
        <w:rPr>
          <w:rFonts w:cs="Times New Roman" w:ascii="Times New Roman" w:hAnsi="Times New Roman"/>
          <w:sz w:val="28"/>
          <w:szCs w:val="28"/>
        </w:rPr>
        <w:t>4. Лица</w:t>
      </w:r>
      <w:r>
        <w:rPr>
          <w:rFonts w:cs="Times New Roman" w:ascii="Times New Roman" w:hAnsi="Times New Roman"/>
          <w:color w:val="000000"/>
          <w:sz w:val="28"/>
          <w:szCs w:val="28"/>
          <w:u w:val="none"/>
        </w:rPr>
        <w:t xml:space="preserve">, указанные в </w:t>
      </w:r>
      <w:hyperlink w:anchor="P369">
        <w:r>
          <w:rPr>
            <w:rStyle w:val="Style12"/>
            <w:rFonts w:cs="Times New Roman" w:ascii="Times New Roman" w:hAnsi="Times New Roman"/>
            <w:color w:val="000000"/>
            <w:sz w:val="28"/>
            <w:szCs w:val="28"/>
            <w:u w:val="none"/>
          </w:rPr>
          <w:t>подпунктах 1</w:t>
        </w:r>
      </w:hyperlink>
      <w:r>
        <w:rPr>
          <w:rFonts w:cs="Times New Roman" w:ascii="Times New Roman" w:hAnsi="Times New Roman"/>
          <w:color w:val="000000"/>
          <w:sz w:val="28"/>
          <w:szCs w:val="28"/>
          <w:u w:val="none"/>
        </w:rPr>
        <w:t xml:space="preserve"> и </w:t>
      </w:r>
      <w:hyperlink w:anchor="P370">
        <w:r>
          <w:rPr>
            <w:rStyle w:val="Style12"/>
            <w:rFonts w:cs="Times New Roman" w:ascii="Times New Roman" w:hAnsi="Times New Roman"/>
            <w:color w:val="000000"/>
            <w:sz w:val="28"/>
            <w:szCs w:val="28"/>
            <w:u w:val="none"/>
          </w:rPr>
          <w:t>2 статьи 11</w:t>
        </w:r>
      </w:hyperlink>
      <w:r>
        <w:rPr>
          <w:rFonts w:cs="Times New Roman" w:ascii="Times New Roman" w:hAnsi="Times New Roman"/>
          <w:color w:val="000000"/>
          <w:sz w:val="28"/>
          <w:szCs w:val="28"/>
          <w:u w:val="none"/>
        </w:rPr>
        <w:t xml:space="preserve"> Правил, о</w:t>
      </w:r>
      <w:r>
        <w:rPr>
          <w:rFonts w:cs="Times New Roman" w:ascii="Times New Roman" w:hAnsi="Times New Roman"/>
          <w:sz w:val="28"/>
          <w:szCs w:val="28"/>
        </w:rPr>
        <w:t>бязаны: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проводить своевременный ремонт ограждений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На площадях зеленых насаждений, расположенных в границах населенных пунктов,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ломать деревья, кустарники, сучья и ветви, срывать листья и цветы, сбивать и собирать плоды;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разбивать палатки и разводить костры;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засорять газоны, цветники, дорожки и водоемы: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портить скульптуры, скамейки, ограды;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ездить на велосипедах, мотоциклах, лошадях, тракторах и автомашинах;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размещать автотранспортные средства на газонах, участках с зелеными насаждениями, расположенных в границах населенных пунктов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пасти скот;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обнажать корни деревьев на расстоянии ближе 1,5 м от ствола и засыпать шейки деревьев землей или строительным мусором;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добывать растительную землю, песок и производить другие раскопки;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выгуливать и отпускать с поводка собак в парках, лесопарках, скверах и иных территориях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сжигать листву и мусор на территории общего пользования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Запрещается самовольная вырубка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разрешению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Выдача разрешения на снос деревьев и кустарников производится после оплаты восстановительной стоимости.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Если указанные насаждения подлежат пересадке, она производится без уплаты восстановительной стоимости.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Восстановительная стоимость зеленых насаждений зачисляется в бюджет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за счет средств заинтересованных лиц специализированными организациями, имеющими соответствующие лицензии.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сельских лесах.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муниципального образования для принятия необходимых мер.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Разрешение на вырубку сухостоя выдается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15. Снос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Вопросы, связанные со сносом, посадкой, пересадкой, кронированием зеленых насаждений решает комиссия, создаваемая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Обследование зеленых насаждений, подлежащих сносу, посадке, пересадке, кронированию, производится указанной комиссией на основании письменного заявления гражданина или юридического лица.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16. Порядок производства проектных и строительных работ в зоне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производстве строительных работ юридические и физические лица обязаны: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Ограждать деревья, находящиеся на территории строительства, сплошными инвентарными щитами или коробками высотой 2 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Устраивать стоянки строительных механизмов и автомобилей не ближе 2,5 м от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Производить складирование горюче-смазочных материалов не ближе 10 м от деревьев и кустарников.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Снимать и складировать растительный слой земли перед началом производства работ для последующего использования его в зеленом строительстве.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Производить восстановление газона после завершения работ по прокладке или ремонту подземных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Укладывать плодородную почву (толщиной не менее 30 см) на участки, лишенные питательного слоя.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12. Содержание домашних и продуктивных животных</w:t>
      </w:r>
    </w:p>
    <w:p>
      <w:pPr>
        <w:pStyle w:val="ConsPlusTitle"/>
        <w:spacing w:before="0" w:after="0"/>
        <w:contextualSpacing/>
        <w:jc w:val="center"/>
        <w:rPr/>
      </w:pPr>
      <w:r>
        <w:rPr/>
        <w:t>на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Порядок содержания домашних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Содержание домашних животных в отдельных квартирах, занятых одной семьей, допускается при условии соблюдения санитарно-гигиенических и ветеринарно-санитарных правил, а в квартирах, занятых несколькими семьями, - также при наличии согласия всех проживающих.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Запрещается содержать домашних животных в местах общего пользования, а также на балконах и лоджиях.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Владельцы (пользователи) земельных участков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Владельцы домашних животных обязаны не допускать загрязнения, связанного с содержанием животных, лестничных клеток, лифтов, подвалов в жилых домах; дворов, скверов, тротуаров, улиц и других мест общего пользования.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случае загрязнения животными указанных мест владельцы домашних животных обязаны незамедлительно принять меры по устранению загрязнения.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Организация площадок для выгула домашних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а) Площадки для выгула домашних животных должны размещаться на территориях общего пользования, свободных от зеленых насаждений.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б) Размеры площадок - 400 - 600 кв. м (для исторически сложившихся районов допускается уменьшенный размер площадок исходя из имеющихся территориальных возможностей).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 Доступность площадок - не более 400 м (для территорий исторической сложившейся застройки - не более 600 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г) Расстояние от границы площадки до окон жилых и общественных зданий до участков детских садов, школ, детских игровых и спортивных площадок, площадок для отдыха - не менее 40 м (в соответствии со СП 42.13330.2016). В условиях плотной застройки исторически сложившихся районов размещение площадок для выгула домашних животных рекомендуется на участках внутриквартальных территорий, прилегающих к глухим стенам.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д) Нормируемый (обязательный) комплекс элементов благоустройства площадок для выгула домашних животных включает: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покрытия (газонные, песчаные, песчано-земляные, комбинированные);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ограждение (высота не менее 1,5 м, металлическая сетка);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скамья (как минимум);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контейнеры для сбора мусора и экскрементов;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наружное освещение;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зеленые насаждения по периметру площадки (живые изгороди из плотных посадок высокого кустарника);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информационный стенд с правилами пользования участком и таблички с надписью о назначении площадки.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е) Расширенный комплекс элементов благоустройства площадок для выгула домашних животных включает: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специальное тренировочное оборудование;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вертикальное озеленение по периметру участка;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 дополнительные скамьи, контейнеры для сбора мусора и экскрементов.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ж) Покрытие части площадки, предназначенной для выгула домашних животных, должно иметь выровненную поверхность, обеспечивающую хороший дренаж, не травмирующую конечности животных, удобную для регулярной уборки и обновления. Покрытие части площадки, предназначенной для владельцев домашних животных, должно иметь твердое или комбинированное покрытие. Подход к площадке должен иметь твердое покрытие.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 При отсутствии специальной площадки выгуливание собак допускается на пустырях и в других местах, определяемых администрацией (с установкой соответствующих вывесок).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Порядок содержания продуктивных животных.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В период нахождения продуктивных животных в пределах домовладения содержать исключительно в границах земельного участка, находящегося в собственности, владении, пользовании или аренде владельца животных. Содержание продуктивных животных осуществляется в специально оборудованных в соответствии с санитарными и ветеринарными нормами помещениях, исключающих проникновение продуктивных животных на территорию земель общего пользования и соседних участков.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Запрещается содержание продуктивных животных на территориях домов многоэтажной и многоквартирной застройки.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Запрещается содержание продуктивных животных в местах общественного пользования: коридорах, лестничных клетках, чердаках, подвалах, а также на балконах и лоджиях.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Запрещается нахождение продуктивных животных на землях общего пользования, за исключением прогона к месту выпаса.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Прогон, поение продуктивных животных осуществляются с соблюдением режима сохранности зеленых насаждений и другого имущества.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Выпас осуществляется на огороженных пастбищах либо не огороженных пастбищах на привязи или под надзором собственников животных либо лиц, ими уполномоченных, с обязательным соблюдением норм нагрузки на пастбища.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13. Освещение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Обязанность по освещению данных объектов возлагается на их собственников или уполномоченных собственником лиц.</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Освещение территории муниципального образования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14. Проведение работ при строительстве,</w:t>
      </w:r>
    </w:p>
    <w:p>
      <w:pPr>
        <w:pStyle w:val="ConsPlusTitle"/>
        <w:spacing w:before="0" w:after="0"/>
        <w:contextualSpacing/>
        <w:jc w:val="center"/>
        <w:rPr/>
      </w:pPr>
      <w:r>
        <w:rPr/>
        <w:t>ремонте, реконструкции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Аварийные работы могут начинаться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Разрешение на производство работ по строительству, реконструкции, ремонту коммуникаций выдается администрацией муниципального образования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муниципального образования;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Прокладка напорных коммуникации под проезжей частью магистральных улиц не допускается.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При реконструкции действующих подземных коммуникаций необходимо предусматривать их вынос из-под проезжей части магистральных улиц.</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При необходимости прокладки подземных коммуникаций в стесненных условиях следует предусматривать сооружение переходных коллекторов.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Проектирование коллекторов следует осуществлять с учетом перспективы развития сетей.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Не допускается применение кирпича в конструкциях, подземных коммуникациях, расположенных под проезжей частью.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Организациям, своевременно не выполнившим требования настоящего пункта Правил, разрешение на производство работ не выдается.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Сроки производства работ устанавливаются в соответствии с действующими нормами продолжительности строительства согласно СНиП.</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До начала производства работ по разрытию необходимо: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Установить дорожные знаки в соответствии с согласованной схемой.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Ограждение должно быть сплошным и надежно предотвращать попадание посторонних на стройплощадку.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В разрешении устанавливаются сроки и условия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Особые условия подлежат неукоснительному соблюдению строительной организацией, производящей земляные работы.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Бордюр разбирается, складируется на месте производства работ для дальнейшей установки.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производстве работ на улицах, застроенных территориях грунт немедленно вывозится.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При необходимости строительная организация обеспечивает планировку грунта на отвале.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Траншеи под проезжей частью и тротуарами засыпаются песком и песчаным грунтом с послойным уплотнением и поливкой водой.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Траншеи на газонах засыпаются местным грунтом с уплотнением, восстановлением плодородного слоя и посевом травы.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15.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16. Датой окончания работ считается дата подписания контрольного талона уполномоченным представителем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15. Особые требования к доступности городской среды</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16. Праздничное оформление</w:t>
      </w:r>
    </w:p>
    <w:p>
      <w:pPr>
        <w:pStyle w:val="ConsPlusTitle"/>
        <w:spacing w:before="0" w:after="0"/>
        <w:contextualSpacing/>
        <w:jc w:val="center"/>
        <w:rPr/>
      </w:pPr>
      <w:r>
        <w:rPr/>
        <w:t>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иных праздников, мероприятий, связанных со знаменательными событиями.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17. Отдельные требования по благоустройству</w:t>
      </w:r>
    </w:p>
    <w:p>
      <w:pPr>
        <w:pStyle w:val="ConsPlusTitle"/>
        <w:spacing w:before="0" w:after="0"/>
        <w:contextualSpacing/>
        <w:jc w:val="center"/>
        <w:rPr/>
      </w:pPr>
      <w:r>
        <w:rPr/>
        <w:t>территории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В целях обеспечения и повышения комфортности условий проживания граждан, поддержания и улучшения санитарного и эстетического состояния территории, на территории муниципального образования запрещается: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Сброс, складирование, размещение, закапывание мусора и иных отходов производства и потребления, ТБО, КГМ, промышленных и строительных отходов, тары, листвы, обрезков деревьев, снега вне специально отведенных для этих целей мест.</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Сброс гражданами на территориях объектов благоустройства мелких отходов (оберток, тары, упаковок, окурков и т.п.) вне контейнеров и урн для сбора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Установка контейнеров и бункеров-накопителей на проезжей части дорог, тротуарах, участках, занятых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5. Запрещается установка контейнеров вне контейнерных площадок без согласования с органами местного самоуправления поселения.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6. Устройство несанкционированных полигонов отходов производства и потребления, ТБО, КГМ и отходов промышленных предприятий.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7. Накопление, складирование и размещение на землях общего пользования (землях поселения) строительных материалов, дров, угля, кормов для животных, грунта, иных материальных ценностей и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8. Сжигание мусора (включая листву, обрезки деревьев) и иных отходов производства и потребления на территории муниципального образования, за исключением термической переработки мусора, осуществляемой в установленном порядке.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Запрещается сжигание мусора (включая листву, обрезки деревьев) и иных отходов производства и потребления на территории муниципального образования без специальных установок, предусмотренных правилами, утвержденными федеральным органом исполнительной власти в области охраны окружающей среды, сжигание загрязняющих атмосферный воздух отходов производства и потребления, в том числе дурнопахнущих веществ.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9. Засорение газонов, цветников, пешеходных дорожек, водоемов, добыча из деревьев сока, смолы, нанесение надрезов и других механических повреждений зеленым насаждениям.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10. Повреждение или снос зеленых насаждений без соответствующего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11. Порча объектов культурного наследия, скульптур, скамеек, оград.</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12.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13. Самовольная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14. Размещение транспортных средств, препятствующее механизированной уборке автомобильных дорог и вывозу мусора,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15. Складирование материалов, извлеченных при очистке и ремонте колодцев, на участки занятые зелеными насаждениями, тротуары или на проезжие части дорог.</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16. Загрязнение территории муниципального образования, связанное с перевозкой сыпучих грузов, мусора, листвы, спила деревьев.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17. Выезд транспортных средств, загрязняющих территорию поселения, с площадок, на которых проводятся строительные и иные работы без предварительной мойки колес и кузовов автомобилей.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18. Нарушение установленных настоящими Правилами сроков уборки и вывоза мусора, отходов, нарушение Правил их перевозки, в том числе загрязнение территории муниципального образования при их транспортировке от места сбора или хранения до места переработки, а также в местах перегрузки и при дальнейшей транспортировке.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19. Сброс жидких бытовых и производственных отходов, отходов животноводства и птицеводства на территорию дворов, улиц и на иные территории, не предназначенные для этих целей, использование для этого колодцев водостоков ливневой канализации, закапывание нечистот в землю.</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20. Сброс в водные объекты бытовых и производственных отходов.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21. Откачивание воды, нечистот на дороги, пешеходные дорожки, участки, занятые зелеными насаждениями (в т.ч. из подвалов, технических подполий, котлованов, колодцев), без организации отведения в систему канализации или дождеприемник.</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22. Самовольное нанесение надписей, рисунков и графических изображений, размещение, вывешивание, установка, расклеивание объявлений, афиш, плакатов; распространение наружной рекламы и иных информационных материалов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 вне специально отведенных для этих целей местах, а также установка рекламных конструкций на землях общего пользования без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23. Производить смену изображений (плакатов) на рекламных конструкциях с заездом автотранспорта на участки, занятые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24.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25. Использование земель общего пользования для личных нужд без разрешения администрации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26. Самовольная установка шлагбаумов, ограждений, ограничителей высоты, закрытие или сужение проезжей части дороги, перегораживание проходов, проездов, внутридворовых территорий и территорий общего пользования без разрешения органов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27. Самовольное возведение навесов, пристроек к зданиям, сооружениям, павильонам, киоскам, не предусмотренных проектом.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28.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29. Складирование тары и запасов товаров у киосков, палаток, павильонов мелкорозничной торговли и магазинов.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30. Проведение земляных работ без разрешения органа местного самоуправления.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31. Допускать зарастание земельного участка, находящегося в пользовании, аренде, собственности граждан, организаций, учреждений, а также прилегающей территории кустарниками, сорными травами.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32.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инструментов и прочих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33. Засыпать люки колодцев сетей коммунальной инфраструктуры грунтом, закрывать усовершенствованным или неусовершенствованным дорожным покрытием, временными дорожными покрытиями или иными материалами (в том числе временно складируемыми).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34. Движение, стоянка, остановка, размещение автотранспортных средств на участках, занятых зелеными насаждениями.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35. Осуществление торговой деятельности в неустановленных местах.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36. Оставление на улицах и других общественных местах после окончания торговли торговое оборудование, тару, мусор.</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37. Оставление открытых люков смотровых колодцев и камер на инженерных подземных сооружениях и коммуникациях.</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38. Подвоз грузов по территории муниципального образования волоком.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39. Сбрасывание при погрузочно-разгрузочных работах на улицах с асфальтным, асфальто-бетонным, бетонным покрытием железных или бетонных изделий, кирпича, бревен и иных тяжелых предметов.</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40. Движение по улицам населенных пунктов, имеющих твердое покрытие, механических транспортных средств на гусеничном ходу.</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41. Самовольное размещение объектов, осуществляющих деятельность по сбору вторичного сырья (макулатура, металлолом, отработанное КБ, стеклотара), равно самовольное осуществление деятельности по приему вторичного сырья без заключенного договора аренды с администрацией муниципального образования.</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Title"/>
        <w:numPr>
          <w:ilvl w:val="0"/>
          <w:numId w:val="0"/>
        </w:numPr>
        <w:spacing w:before="0" w:after="0"/>
        <w:contextualSpacing/>
        <w:jc w:val="center"/>
        <w:outlineLvl w:val="1"/>
        <w:rPr/>
      </w:pPr>
      <w:r>
        <w:rPr/>
        <w:t>Статья 18. Контроль за исполнением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pPr>
      <w:r>
        <w:rPr>
          <w:rFonts w:cs="Times New Roman" w:ascii="Times New Roman" w:hAnsi="Times New Roman"/>
          <w:sz w:val="28"/>
          <w:szCs w:val="28"/>
        </w:rPr>
        <w:t>1. Администрация муниципального образования Залесовского сельсовета, ее структурные подразделения, осуществляют контроль в пределах своей компетенции за соблюдением физическими и юридическими лицами настоящих Правил.</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В случае выявления фактов нарушений Правил уполномоченные органы местного самоуправления и их должностные лица вправе:</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1) выдать предписание об устранении нарушений;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2) составить протокол об административном правонарушении;</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в случае выявления незаконно установленных объектов благоустройства и конструкций (шлагбаумов, бетонных блоков, металлические препятствия и т.п.) администрация муниципального образования Залесовского сельсовета вправе на основании распоряжения главы муниципального образования произвести демонтаж и ликвидацию незаконно установленных объектов и конструкций;</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4)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3. Лица, допустившие нарушение Правил, несут ответственность в соответствии с действующим законодательством.</w:t>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t>Вред, причиненный в результате нарушения Правил, возмещается виновными лицами в порядке, установленном действующим законодательством.</w:t>
      </w:r>
    </w:p>
    <w:p>
      <w:pPr>
        <w:pStyle w:val="ConsPlus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before="0" w:after="0"/>
        <w:ind w:firstLine="54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before="0" w:after="0"/>
        <w:contextualSpacing/>
        <w:jc w:val="both"/>
        <w:rPr/>
      </w:pPr>
      <w:r>
        <w:rPr/>
      </w:r>
    </w:p>
    <w:sectPr>
      <w:footerReference w:type="default" r:id="rId5"/>
      <w:type w:val="nextPage"/>
      <w:pgSz w:w="11906" w:h="16838"/>
      <w:pgMar w:left="1701" w:right="567" w:header="0" w:top="851" w:footer="357" w:bottom="851" w:gutter="0"/>
      <w:pgNumType w:start="1"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Garamond">
    <w:charset w:val="cc"/>
    <w:family w:val="roman"/>
    <w:pitch w:val="variable"/>
  </w:font>
  <w:font w:name="Lucida Sans Unicode">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6122015"/>
    </w:sdtPr>
    <w:sdtContent>
      <w:p>
        <w:pPr>
          <w:pStyle w:val="Style23"/>
          <w:jc w:val="center"/>
          <w:rPr/>
        </w:pPr>
        <w:r>
          <w:rPr/>
        </w:r>
      </w:p>
    </w:sdtContent>
  </w:sdt>
  <w:p>
    <w:pPr>
      <w:pStyle w:val="Style23"/>
      <w:rPr/>
    </w:pPr>
    <w:r>
      <w:rPr/>
    </w:r>
  </w:p>
</w:ftr>
</file>

<file path=word/settings.xml><?xml version="1.0" encoding="utf-8"?>
<w:settings xmlns:w="http://schemas.openxmlformats.org/wordprocessingml/2006/main">
  <w:zoom w:percent="88"/>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Subtle 2" w:semiHidden="0" w:unhideWhenUsed="0"/>
    <w:lsdException w:name="Table Web 3" w:semiHidden="0" w:unhideWhenUsed="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72a9c"/>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1">
    <w:name w:val="Heading 1"/>
    <w:basedOn w:val="Normal"/>
    <w:link w:val="10"/>
    <w:uiPriority w:val="9"/>
    <w:qFormat/>
    <w:rsid w:val="00ae4b9d"/>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link w:val="20"/>
    <w:uiPriority w:val="9"/>
    <w:semiHidden/>
    <w:unhideWhenUsed/>
    <w:qFormat/>
    <w:rsid w:val="00230ad2"/>
    <w:pPr>
      <w:keepNext/>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link w:val="30"/>
    <w:uiPriority w:val="9"/>
    <w:semiHidden/>
    <w:unhideWhenUsed/>
    <w:qFormat/>
    <w:rsid w:val="00683d56"/>
    <w:pPr>
      <w:keepNext/>
      <w:keepLines/>
      <w:spacing w:before="40" w:after="0"/>
      <w:outlineLvl w:val="2"/>
    </w:pPr>
    <w:rPr>
      <w:rFonts w:ascii="Cambria" w:hAnsi="Cambria" w:eastAsia="" w:cs="" w:asciiTheme="majorHAnsi" w:cstheme="majorBidi" w:eastAsiaTheme="majorEastAsia" w:hAnsiTheme="majorHAnsi"/>
      <w:color w:val="243F60" w:themeColor="accent1" w:themeShade="7f"/>
      <w:sz w:val="24"/>
      <w:szCs w:val="24"/>
    </w:rPr>
  </w:style>
  <w:style w:type="paragraph" w:styleId="4">
    <w:name w:val="Heading 4"/>
    <w:basedOn w:val="Normal"/>
    <w:link w:val="40"/>
    <w:uiPriority w:val="9"/>
    <w:semiHidden/>
    <w:unhideWhenUsed/>
    <w:qFormat/>
    <w:rsid w:val="00843ade"/>
    <w:pPr>
      <w:keepNext/>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5">
    <w:name w:val="Heading 5"/>
    <w:basedOn w:val="Normal"/>
    <w:link w:val="50"/>
    <w:uiPriority w:val="9"/>
    <w:semiHidden/>
    <w:unhideWhenUsed/>
    <w:qFormat/>
    <w:rsid w:val="00843ade"/>
    <w:pPr>
      <w:keepNext/>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character" w:styleId="DefaultParagraphFont" w:default="1">
    <w:name w:val="Default Paragraph Font"/>
    <w:uiPriority w:val="1"/>
    <w:semiHidden/>
    <w:unhideWhenUsed/>
    <w:qFormat/>
    <w:rPr/>
  </w:style>
  <w:style w:type="character" w:styleId="Style9" w:customStyle="1">
    <w:name w:val="Текст выноски Знак"/>
    <w:basedOn w:val="DefaultParagraphFont"/>
    <w:link w:val="a4"/>
    <w:uiPriority w:val="99"/>
    <w:semiHidden/>
    <w:qFormat/>
    <w:rsid w:val="00146ea7"/>
    <w:rPr>
      <w:rFonts w:ascii="Tahoma" w:hAnsi="Tahoma" w:eastAsia="" w:cs="Tahoma" w:eastAsiaTheme="minorEastAsia"/>
      <w:sz w:val="16"/>
      <w:szCs w:val="16"/>
      <w:lang w:eastAsia="ru-RU"/>
    </w:rPr>
  </w:style>
  <w:style w:type="character" w:styleId="Style10" w:customStyle="1">
    <w:name w:val="Верхний колонтитул Знак"/>
    <w:basedOn w:val="DefaultParagraphFont"/>
    <w:link w:val="a6"/>
    <w:uiPriority w:val="99"/>
    <w:qFormat/>
    <w:rsid w:val="00fc51c3"/>
    <w:rPr>
      <w:rFonts w:ascii="Arial" w:hAnsi="Arial" w:eastAsia="" w:cs="Arial" w:eastAsiaTheme="minorEastAsia"/>
      <w:sz w:val="20"/>
      <w:szCs w:val="20"/>
      <w:lang w:eastAsia="ru-RU"/>
    </w:rPr>
  </w:style>
  <w:style w:type="character" w:styleId="Style11" w:customStyle="1">
    <w:name w:val="Нижний колонтитул Знак"/>
    <w:basedOn w:val="DefaultParagraphFont"/>
    <w:link w:val="a8"/>
    <w:uiPriority w:val="99"/>
    <w:qFormat/>
    <w:rsid w:val="00fc51c3"/>
    <w:rPr>
      <w:rFonts w:ascii="Arial" w:hAnsi="Arial" w:eastAsia="" w:cs="Arial" w:eastAsiaTheme="minorEastAsia"/>
      <w:sz w:val="20"/>
      <w:szCs w:val="20"/>
      <w:lang w:eastAsia="ru-RU"/>
    </w:rPr>
  </w:style>
  <w:style w:type="character" w:styleId="11" w:customStyle="1">
    <w:name w:val="Заголовок 1 Знак"/>
    <w:basedOn w:val="DefaultParagraphFont"/>
    <w:link w:val="1"/>
    <w:uiPriority w:val="9"/>
    <w:qFormat/>
    <w:rsid w:val="00ae4b9d"/>
    <w:rPr>
      <w:rFonts w:ascii="Cambria" w:hAnsi="Cambria" w:eastAsia="" w:cs="" w:asciiTheme="majorHAnsi" w:cstheme="majorBidi" w:eastAsiaTheme="majorEastAsia" w:hAnsiTheme="majorHAnsi"/>
      <w:b/>
      <w:bCs/>
      <w:color w:val="365F91" w:themeColor="accent1" w:themeShade="bf"/>
      <w:sz w:val="28"/>
      <w:szCs w:val="28"/>
      <w:lang w:eastAsia="ru-RU"/>
    </w:rPr>
  </w:style>
  <w:style w:type="character" w:styleId="Style12">
    <w:name w:val="Интернет-ссылка"/>
    <w:basedOn w:val="DefaultParagraphFont"/>
    <w:uiPriority w:val="99"/>
    <w:unhideWhenUsed/>
    <w:rsid w:val="00ae4b9d"/>
    <w:rPr>
      <w:color w:val="0000FF" w:themeColor="hyperlink"/>
      <w:u w:val="single"/>
    </w:rPr>
  </w:style>
  <w:style w:type="character" w:styleId="21" w:customStyle="1">
    <w:name w:val="Заголовок 2 Знак"/>
    <w:basedOn w:val="DefaultParagraphFont"/>
    <w:link w:val="2"/>
    <w:uiPriority w:val="9"/>
    <w:semiHidden/>
    <w:qFormat/>
    <w:rsid w:val="00230ad2"/>
    <w:rPr>
      <w:rFonts w:ascii="Cambria" w:hAnsi="Cambria" w:eastAsia="" w:cs="" w:asciiTheme="majorHAnsi" w:cstheme="majorBidi" w:eastAsiaTheme="majorEastAsia" w:hAnsiTheme="majorHAnsi"/>
      <w:b/>
      <w:bCs/>
      <w:color w:val="4F81BD" w:themeColor="accent1"/>
      <w:sz w:val="26"/>
      <w:szCs w:val="26"/>
      <w:lang w:eastAsia="ru-RU"/>
    </w:rPr>
  </w:style>
  <w:style w:type="character" w:styleId="685pt0pt" w:customStyle="1">
    <w:name w:val="Основной текст (6) + 8;5 pt;Не полужирный;Интервал 0 pt"/>
    <w:basedOn w:val="DefaultParagraphFont"/>
    <w:qFormat/>
    <w:rsid w:val="00c5025b"/>
    <w:rPr>
      <w:rFonts w:ascii="Garamond" w:hAnsi="Garamond" w:eastAsia="Garamond" w:cs="Garamond"/>
      <w:spacing w:val="0"/>
      <w:sz w:val="17"/>
      <w:szCs w:val="17"/>
      <w:shd w:fill="FFFFFF" w:val="clear"/>
    </w:rPr>
  </w:style>
  <w:style w:type="character" w:styleId="6LucidaSansUnicode0pt" w:customStyle="1">
    <w:name w:val="Основной текст (6) + Lucida Sans Unicode;Не полужирный;Интервал 0 pt"/>
    <w:basedOn w:val="DefaultParagraphFont"/>
    <w:qFormat/>
    <w:rsid w:val="00c5025b"/>
    <w:rPr>
      <w:rFonts w:ascii="Lucida Sans Unicode" w:hAnsi="Lucida Sans Unicode" w:eastAsia="Lucida Sans Unicode" w:cs="Lucida Sans Unicode"/>
      <w:spacing w:val="0"/>
      <w:sz w:val="15"/>
      <w:szCs w:val="15"/>
      <w:shd w:fill="FFFFFF" w:val="clear"/>
    </w:rPr>
  </w:style>
  <w:style w:type="character" w:styleId="Style13" w:customStyle="1">
    <w:name w:val="Основной текст_"/>
    <w:basedOn w:val="DefaultParagraphFont"/>
    <w:link w:val="11"/>
    <w:qFormat/>
    <w:rsid w:val="004623eb"/>
    <w:rPr>
      <w:rFonts w:ascii="Times New Roman" w:hAnsi="Times New Roman" w:eastAsia="Times New Roman" w:cs="Times New Roman"/>
      <w:sz w:val="25"/>
      <w:szCs w:val="25"/>
      <w:shd w:fill="FFFFFF" w:val="clear"/>
    </w:rPr>
  </w:style>
  <w:style w:type="character" w:styleId="FontStyle31" w:customStyle="1">
    <w:name w:val="Font Style31"/>
    <w:basedOn w:val="DefaultParagraphFont"/>
    <w:uiPriority w:val="99"/>
    <w:qFormat/>
    <w:rsid w:val="00af38cb"/>
    <w:rPr>
      <w:rFonts w:ascii="Times New Roman" w:hAnsi="Times New Roman" w:cs="Times New Roman"/>
      <w:sz w:val="26"/>
      <w:szCs w:val="26"/>
    </w:rPr>
  </w:style>
  <w:style w:type="character" w:styleId="31" w:customStyle="1">
    <w:name w:val="Основной текст (3)_"/>
    <w:basedOn w:val="DefaultParagraphFont"/>
    <w:link w:val="32"/>
    <w:qFormat/>
    <w:rsid w:val="007268e3"/>
    <w:rPr>
      <w:rFonts w:ascii="Arial" w:hAnsi="Arial" w:eastAsia="Arial" w:cs="Arial"/>
      <w:sz w:val="17"/>
      <w:szCs w:val="17"/>
      <w:shd w:fill="FFFFFF" w:val="clear"/>
    </w:rPr>
  </w:style>
  <w:style w:type="character" w:styleId="3125pt" w:customStyle="1">
    <w:name w:val="Основной текст (3) + 12;5 pt;Полужирный;Не курсив"/>
    <w:basedOn w:val="31"/>
    <w:qFormat/>
    <w:rsid w:val="007268e3"/>
    <w:rPr>
      <w:rFonts w:ascii="Arial" w:hAnsi="Arial" w:eastAsia="Arial" w:cs="Arial"/>
      <w:i/>
      <w:iCs/>
      <w:sz w:val="25"/>
      <w:szCs w:val="25"/>
      <w:shd w:fill="FFFFFF" w:val="clear"/>
    </w:rPr>
  </w:style>
  <w:style w:type="character" w:styleId="32pt" w:customStyle="1">
    <w:name w:val="Основной текст (3) + Интервал 2 pt"/>
    <w:basedOn w:val="31"/>
    <w:qFormat/>
    <w:rsid w:val="007268e3"/>
    <w:rPr>
      <w:rFonts w:ascii="Arial" w:hAnsi="Arial" w:eastAsia="Arial" w:cs="Arial"/>
      <w:spacing w:val="40"/>
      <w:sz w:val="17"/>
      <w:szCs w:val="17"/>
      <w:shd w:fill="FFFFFF" w:val="clear"/>
      <w:lang w:val="en-US"/>
    </w:rPr>
  </w:style>
  <w:style w:type="character" w:styleId="32" w:customStyle="1">
    <w:name w:val="Заголовок 3 Знак"/>
    <w:basedOn w:val="DefaultParagraphFont"/>
    <w:link w:val="3"/>
    <w:uiPriority w:val="9"/>
    <w:semiHidden/>
    <w:qFormat/>
    <w:rsid w:val="00683d56"/>
    <w:rPr>
      <w:rFonts w:ascii="Cambria" w:hAnsi="Cambria" w:eastAsia="" w:cs="" w:asciiTheme="majorHAnsi" w:cstheme="majorBidi" w:eastAsiaTheme="majorEastAsia" w:hAnsiTheme="majorHAnsi"/>
      <w:color w:val="243F60" w:themeColor="accent1" w:themeShade="7f"/>
      <w:sz w:val="24"/>
      <w:szCs w:val="24"/>
      <w:lang w:eastAsia="ru-RU"/>
    </w:rPr>
  </w:style>
  <w:style w:type="character" w:styleId="22" w:customStyle="1">
    <w:name w:val="Основной текст (2)_"/>
    <w:basedOn w:val="DefaultParagraphFont"/>
    <w:link w:val="22"/>
    <w:qFormat/>
    <w:rsid w:val="007958c8"/>
    <w:rPr>
      <w:rFonts w:ascii="Times New Roman" w:hAnsi="Times New Roman" w:eastAsia="Times New Roman" w:cs="Times New Roman"/>
      <w:sz w:val="18"/>
      <w:szCs w:val="18"/>
      <w:shd w:fill="FFFFFF" w:val="clear"/>
    </w:rPr>
  </w:style>
  <w:style w:type="character" w:styleId="265pt" w:customStyle="1">
    <w:name w:val="Основной текст (2) + 6;5 pt;Полужирный"/>
    <w:basedOn w:val="22"/>
    <w:qFormat/>
    <w:rsid w:val="007958c8"/>
    <w:rPr>
      <w:rFonts w:ascii="Times New Roman" w:hAnsi="Times New Roman" w:eastAsia="Times New Roman" w:cs="Times New Roman"/>
      <w:color w:val="000000"/>
      <w:w w:val="100"/>
      <w:sz w:val="13"/>
      <w:szCs w:val="13"/>
      <w:shd w:fill="FFFFFF" w:val="clear"/>
      <w:lang w:val="ru-RU" w:eastAsia="ru-RU" w:bidi="ru-RU"/>
    </w:rPr>
  </w:style>
  <w:style w:type="character" w:styleId="Annotationreference">
    <w:name w:val="annotation reference"/>
    <w:basedOn w:val="DefaultParagraphFont"/>
    <w:uiPriority w:val="99"/>
    <w:semiHidden/>
    <w:unhideWhenUsed/>
    <w:qFormat/>
    <w:rsid w:val="007958c8"/>
    <w:rPr>
      <w:sz w:val="16"/>
      <w:szCs w:val="16"/>
    </w:rPr>
  </w:style>
  <w:style w:type="character" w:styleId="Style14" w:customStyle="1">
    <w:name w:val="Текст примечания Знак"/>
    <w:basedOn w:val="DefaultParagraphFont"/>
    <w:link w:val="af1"/>
    <w:uiPriority w:val="99"/>
    <w:semiHidden/>
    <w:qFormat/>
    <w:rsid w:val="007958c8"/>
    <w:rPr>
      <w:sz w:val="20"/>
      <w:szCs w:val="20"/>
    </w:rPr>
  </w:style>
  <w:style w:type="character" w:styleId="Style15" w:customStyle="1">
    <w:name w:val="Тема примечания Знак"/>
    <w:basedOn w:val="Style14"/>
    <w:link w:val="af3"/>
    <w:uiPriority w:val="99"/>
    <w:semiHidden/>
    <w:qFormat/>
    <w:rsid w:val="007958c8"/>
    <w:rPr>
      <w:b/>
      <w:bCs/>
      <w:sz w:val="20"/>
      <w:szCs w:val="20"/>
    </w:rPr>
  </w:style>
  <w:style w:type="character" w:styleId="FollowedHyperlink">
    <w:name w:val="FollowedHyperlink"/>
    <w:basedOn w:val="DefaultParagraphFont"/>
    <w:uiPriority w:val="99"/>
    <w:semiHidden/>
    <w:unhideWhenUsed/>
    <w:qFormat/>
    <w:rsid w:val="007958c8"/>
    <w:rPr>
      <w:color w:val="800080"/>
      <w:u w:val="single"/>
    </w:rPr>
  </w:style>
  <w:style w:type="character" w:styleId="Style16" w:customStyle="1">
    <w:name w:val="Текст сноски Знак"/>
    <w:basedOn w:val="DefaultParagraphFont"/>
    <w:link w:val="af6"/>
    <w:qFormat/>
    <w:rsid w:val="004d54af"/>
    <w:rPr>
      <w:rFonts w:ascii="Times New Roman" w:hAnsi="Times New Roman" w:eastAsia="Times New Roman" w:cs="Times New Roman"/>
      <w:sz w:val="20"/>
      <w:szCs w:val="20"/>
      <w:lang w:eastAsia="ru-RU"/>
    </w:rPr>
  </w:style>
  <w:style w:type="character" w:styleId="Footnotereference">
    <w:name w:val="footnote reference"/>
    <w:uiPriority w:val="99"/>
    <w:qFormat/>
    <w:rsid w:val="004d54af"/>
    <w:rPr>
      <w:vertAlign w:val="superscript"/>
    </w:rPr>
  </w:style>
  <w:style w:type="character" w:styleId="41" w:customStyle="1">
    <w:name w:val="Заголовок 4 Знак"/>
    <w:basedOn w:val="DefaultParagraphFont"/>
    <w:link w:val="4"/>
    <w:uiPriority w:val="9"/>
    <w:semiHidden/>
    <w:qFormat/>
    <w:rsid w:val="00843ade"/>
    <w:rPr>
      <w:rFonts w:ascii="Cambria" w:hAnsi="Cambria" w:eastAsia="" w:cs="" w:asciiTheme="majorHAnsi" w:cstheme="majorBidi" w:eastAsiaTheme="majorEastAsia" w:hAnsiTheme="majorHAnsi"/>
      <w:b/>
      <w:bCs/>
      <w:i/>
      <w:iCs/>
      <w:color w:val="4F81BD" w:themeColor="accent1"/>
      <w:sz w:val="20"/>
      <w:szCs w:val="20"/>
      <w:lang w:eastAsia="ru-RU"/>
    </w:rPr>
  </w:style>
  <w:style w:type="character" w:styleId="51" w:customStyle="1">
    <w:name w:val="Заголовок 5 Знак"/>
    <w:basedOn w:val="DefaultParagraphFont"/>
    <w:link w:val="5"/>
    <w:uiPriority w:val="9"/>
    <w:semiHidden/>
    <w:qFormat/>
    <w:rsid w:val="00843ade"/>
    <w:rPr>
      <w:rFonts w:ascii="Cambria" w:hAnsi="Cambria" w:eastAsia="" w:cs="" w:asciiTheme="majorHAnsi" w:cstheme="majorBidi" w:eastAsiaTheme="majorEastAsia" w:hAnsiTheme="majorHAnsi"/>
      <w:color w:val="243F60" w:themeColor="accent1" w:themeShade="7f"/>
      <w:sz w:val="20"/>
      <w:szCs w:val="20"/>
      <w:lang w:eastAsia="ru-RU"/>
    </w:rPr>
  </w:style>
  <w:style w:type="character" w:styleId="ListLabel1">
    <w:name w:val="ListLabel 1"/>
    <w:qFormat/>
    <w:rPr>
      <w:rFonts w:cs="Arial"/>
    </w:rPr>
  </w:style>
  <w:style w:type="character" w:styleId="ListLabel2">
    <w:name w:val="ListLabel 2"/>
    <w:qFormat/>
    <w:rPr>
      <w:rFonts w:eastAsia="Times New Roman"/>
      <w:b/>
      <w:color w:val="000000"/>
    </w:rPr>
  </w:style>
  <w:style w:type="character" w:styleId="ListLabel3">
    <w:name w:val="ListLabel 3"/>
    <w:qFormat/>
    <w:rPr>
      <w:rFonts w:eastAsia="Times New Roman" w:cs="Times New Roman"/>
      <w:b w:val="false"/>
      <w:bCs w:val="false"/>
      <w:i w:val="false"/>
      <w:iCs w:val="false"/>
      <w:caps w:val="false"/>
      <w:smallCaps w:val="false"/>
      <w:strike w:val="false"/>
      <w:dstrike w:val="false"/>
      <w:color w:val="000000"/>
      <w:spacing w:val="10"/>
      <w:w w:val="100"/>
      <w:sz w:val="20"/>
      <w:szCs w:val="20"/>
      <w:u w:val="none"/>
    </w:rPr>
  </w:style>
  <w:style w:type="character" w:styleId="ListLabel4">
    <w:name w:val="ListLabel 4"/>
    <w:qFormat/>
    <w:rPr>
      <w:rFonts w:eastAsia="Times New Roman" w:cs="Times New Roman"/>
      <w:b w:val="false"/>
      <w:bCs w:val="false"/>
      <w:i/>
      <w:iCs/>
      <w:caps w:val="false"/>
      <w:smallCaps w:val="false"/>
      <w:strike w:val="false"/>
      <w:dstrike w:val="false"/>
      <w:color w:val="000000"/>
      <w:spacing w:val="10"/>
      <w:w w:val="100"/>
      <w:sz w:val="20"/>
      <w:szCs w:val="20"/>
      <w:u w:val="none"/>
    </w:rPr>
  </w:style>
  <w:style w:type="character" w:styleId="ListLabel5">
    <w:name w:val="ListLabel 5"/>
    <w:qFormat/>
    <w:rPr>
      <w:rFonts w:eastAsia="Times New Roman" w:cs="Times New Roman"/>
      <w:b w:val="false"/>
      <w:bCs w:val="false"/>
      <w:i w:val="false"/>
      <w:iCs/>
      <w:caps w:val="false"/>
      <w:smallCaps w:val="false"/>
      <w:strike w:val="false"/>
      <w:dstrike w:val="false"/>
      <w:color w:val="000000"/>
      <w:spacing w:val="10"/>
      <w:w w:val="100"/>
      <w:sz w:val="28"/>
      <w:szCs w:val="20"/>
      <w:u w:val="none"/>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b/>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b/>
    </w:rPr>
  </w:style>
  <w:style w:type="character" w:styleId="ListLabel26">
    <w:name w:val="ListLabel 26"/>
    <w:qFormat/>
    <w:rPr>
      <w:sz w:val="28"/>
    </w:rPr>
  </w:style>
  <w:style w:type="character" w:styleId="ListLabel27">
    <w:name w:val="ListLabel 27"/>
    <w:qFormat/>
    <w:rPr>
      <w:sz w:val="28"/>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eastAsia="Arial" w:cs="Arial"/>
      <w:b w:val="false"/>
      <w:bCs w:val="false"/>
      <w:i w:val="false"/>
      <w:iCs w:val="false"/>
      <w:caps w:val="false"/>
      <w:smallCaps w:val="false"/>
      <w:strike w:val="false"/>
      <w:dstrike w:val="false"/>
      <w:color w:val="000000"/>
      <w:spacing w:val="0"/>
      <w:w w:val="100"/>
      <w:sz w:val="17"/>
      <w:szCs w:val="17"/>
      <w:u w:val="none"/>
      <w:lang w:val="ru"/>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ListParagraph">
    <w:name w:val="List Paragraph"/>
    <w:basedOn w:val="Normal"/>
    <w:qFormat/>
    <w:rsid w:val="00f87d0a"/>
    <w:pPr>
      <w:spacing w:before="0" w:after="0"/>
      <w:ind w:left="720" w:hanging="0"/>
      <w:contextualSpacing/>
    </w:pPr>
    <w:rPr/>
  </w:style>
  <w:style w:type="paragraph" w:styleId="BalloonText">
    <w:name w:val="Balloon Text"/>
    <w:basedOn w:val="Normal"/>
    <w:link w:val="a5"/>
    <w:uiPriority w:val="99"/>
    <w:semiHidden/>
    <w:unhideWhenUsed/>
    <w:qFormat/>
    <w:rsid w:val="00146ea7"/>
    <w:pPr/>
    <w:rPr>
      <w:rFonts w:ascii="Tahoma" w:hAnsi="Tahoma" w:cs="Tahoma"/>
      <w:sz w:val="16"/>
      <w:szCs w:val="16"/>
    </w:rPr>
  </w:style>
  <w:style w:type="paragraph" w:styleId="ConsPlusNonformat" w:customStyle="1">
    <w:name w:val="ConsPlusNonformat"/>
    <w:uiPriority w:val="99"/>
    <w:qFormat/>
    <w:rsid w:val="001b09af"/>
    <w:pPr>
      <w:widowControl w:val="false"/>
      <w:bidi w:val="0"/>
      <w:spacing w:lineRule="auto" w:line="240" w:before="0" w:after="0"/>
      <w:jc w:val="left"/>
    </w:pPr>
    <w:rPr>
      <w:rFonts w:ascii="Courier New" w:hAnsi="Courier New" w:eastAsia="" w:cs="Courier New" w:eastAsiaTheme="minorEastAsia"/>
      <w:color w:val="00000A"/>
      <w:sz w:val="20"/>
      <w:szCs w:val="20"/>
      <w:lang w:val="ru-RU" w:eastAsia="ru-RU" w:bidi="ar-SA"/>
    </w:rPr>
  </w:style>
  <w:style w:type="paragraph" w:styleId="ConsPlusTitle" w:customStyle="1">
    <w:name w:val="ConsPlusTitle"/>
    <w:qFormat/>
    <w:rsid w:val="001b09af"/>
    <w:pPr>
      <w:widowControl w:val="false"/>
      <w:bidi w:val="0"/>
      <w:spacing w:lineRule="auto" w:line="240" w:before="0" w:after="0"/>
      <w:jc w:val="left"/>
    </w:pPr>
    <w:rPr>
      <w:rFonts w:ascii="Times New Roman" w:hAnsi="Times New Roman" w:eastAsia="" w:cs="Times New Roman" w:eastAsiaTheme="minorEastAsia"/>
      <w:b/>
      <w:bCs/>
      <w:color w:val="00000A"/>
      <w:sz w:val="28"/>
      <w:szCs w:val="28"/>
      <w:lang w:val="ru-RU" w:eastAsia="ru-RU" w:bidi="ar-SA"/>
    </w:rPr>
  </w:style>
  <w:style w:type="paragraph" w:styleId="Style22">
    <w:name w:val="Header"/>
    <w:basedOn w:val="Normal"/>
    <w:link w:val="a7"/>
    <w:uiPriority w:val="99"/>
    <w:unhideWhenUsed/>
    <w:rsid w:val="00fc51c3"/>
    <w:pPr>
      <w:tabs>
        <w:tab w:val="center" w:pos="4677" w:leader="none"/>
        <w:tab w:val="right" w:pos="9355" w:leader="none"/>
      </w:tabs>
    </w:pPr>
    <w:rPr/>
  </w:style>
  <w:style w:type="paragraph" w:styleId="Style23">
    <w:name w:val="Footer"/>
    <w:basedOn w:val="Normal"/>
    <w:link w:val="a9"/>
    <w:uiPriority w:val="99"/>
    <w:unhideWhenUsed/>
    <w:rsid w:val="00fc51c3"/>
    <w:pPr>
      <w:tabs>
        <w:tab w:val="center" w:pos="4677" w:leader="none"/>
        <w:tab w:val="right" w:pos="9355" w:leader="none"/>
      </w:tabs>
    </w:pPr>
    <w:rPr/>
  </w:style>
  <w:style w:type="paragraph" w:styleId="ConsPlusNormal" w:customStyle="1">
    <w:name w:val="ConsPlusNormal"/>
    <w:qFormat/>
    <w:rsid w:val="00474b5a"/>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12" w:customStyle="1">
    <w:name w:val="Основной текст1"/>
    <w:basedOn w:val="Normal"/>
    <w:link w:val="ab"/>
    <w:qFormat/>
    <w:rsid w:val="004623eb"/>
    <w:pPr>
      <w:widowControl/>
      <w:shd w:val="clear" w:color="auto" w:fill="FFFFFF"/>
      <w:spacing w:lineRule="exact" w:line="449"/>
      <w:jc w:val="both"/>
    </w:pPr>
    <w:rPr>
      <w:rFonts w:ascii="Times New Roman" w:hAnsi="Times New Roman" w:eastAsia="Times New Roman" w:cs="Times New Roman"/>
      <w:sz w:val="25"/>
      <w:szCs w:val="25"/>
      <w:lang w:eastAsia="en-US"/>
    </w:rPr>
  </w:style>
  <w:style w:type="paragraph" w:styleId="NoSpacing">
    <w:name w:val="No Spacing"/>
    <w:uiPriority w:val="1"/>
    <w:qFormat/>
    <w:rsid w:val="00793530"/>
    <w:pPr>
      <w:widowControl w:val="false"/>
      <w:bidi w:val="0"/>
      <w:spacing w:lineRule="auto" w:line="240" w:before="0" w:after="0"/>
      <w:jc w:val="left"/>
    </w:pPr>
    <w:rPr>
      <w:rFonts w:ascii="Arial" w:hAnsi="Arial" w:eastAsia="" w:cs="Arial" w:eastAsiaTheme="minorEastAsia"/>
      <w:color w:val="00000A"/>
      <w:sz w:val="20"/>
      <w:szCs w:val="20"/>
      <w:lang w:val="ru-RU" w:eastAsia="ru-RU" w:bidi="ar-SA"/>
    </w:rPr>
  </w:style>
  <w:style w:type="paragraph" w:styleId="Style24" w:customStyle="1">
    <w:name w:val="Style24"/>
    <w:basedOn w:val="Normal"/>
    <w:uiPriority w:val="99"/>
    <w:qFormat/>
    <w:rsid w:val="00af38cb"/>
    <w:pPr>
      <w:spacing w:lineRule="exact" w:line="319"/>
      <w:ind w:firstLine="590"/>
      <w:jc w:val="both"/>
    </w:pPr>
    <w:rPr>
      <w:rFonts w:ascii="Times New Roman" w:hAnsi="Times New Roman" w:cs="Times New Roman"/>
      <w:sz w:val="24"/>
      <w:szCs w:val="24"/>
    </w:rPr>
  </w:style>
  <w:style w:type="paragraph" w:styleId="NormalWeb">
    <w:name w:val="Normal (Web)"/>
    <w:basedOn w:val="Normal"/>
    <w:uiPriority w:val="99"/>
    <w:semiHidden/>
    <w:unhideWhenUsed/>
    <w:qFormat/>
    <w:rsid w:val="00130d4c"/>
    <w:pPr/>
    <w:rPr>
      <w:rFonts w:ascii="Times New Roman" w:hAnsi="Times New Roman" w:cs="Times New Roman"/>
      <w:sz w:val="24"/>
      <w:szCs w:val="24"/>
    </w:rPr>
  </w:style>
  <w:style w:type="paragraph" w:styleId="33" w:customStyle="1">
    <w:name w:val="Основной текст (3)"/>
    <w:basedOn w:val="Normal"/>
    <w:link w:val="31"/>
    <w:qFormat/>
    <w:rsid w:val="007268e3"/>
    <w:pPr>
      <w:widowControl/>
      <w:shd w:val="clear" w:color="auto" w:fill="FFFFFF"/>
      <w:spacing w:lineRule="exact" w:line="226"/>
      <w:ind w:firstLine="320"/>
      <w:jc w:val="both"/>
    </w:pPr>
    <w:rPr>
      <w:rFonts w:eastAsia="Arial"/>
      <w:sz w:val="17"/>
      <w:szCs w:val="17"/>
      <w:lang w:eastAsia="en-US"/>
    </w:rPr>
  </w:style>
  <w:style w:type="paragraph" w:styleId="23" w:customStyle="1">
    <w:name w:val="Основной текст (2)"/>
    <w:basedOn w:val="Normal"/>
    <w:link w:val="21"/>
    <w:qFormat/>
    <w:rsid w:val="007958c8"/>
    <w:pPr>
      <w:shd w:val="clear" w:color="auto" w:fill="FFFFFF"/>
      <w:spacing w:lineRule="exact" w:line="206"/>
      <w:ind w:firstLine="460"/>
      <w:jc w:val="both"/>
    </w:pPr>
    <w:rPr>
      <w:rFonts w:ascii="Times New Roman" w:hAnsi="Times New Roman" w:eastAsia="Times New Roman" w:cs="Times New Roman"/>
      <w:sz w:val="18"/>
      <w:szCs w:val="18"/>
      <w:lang w:eastAsia="en-US"/>
    </w:rPr>
  </w:style>
  <w:style w:type="paragraph" w:styleId="Style25" w:customStyle="1">
    <w:name w:val="Содержимое таблицы"/>
    <w:basedOn w:val="Normal"/>
    <w:qFormat/>
    <w:rsid w:val="007958c8"/>
    <w:pPr>
      <w:widowControl/>
      <w:suppressLineNumbers/>
      <w:suppressAutoHyphens w:val="true"/>
    </w:pPr>
    <w:rPr>
      <w:rFonts w:ascii="Times New Roman" w:hAnsi="Times New Roman" w:eastAsia="Times New Roman" w:cs="Times New Roman"/>
      <w:sz w:val="24"/>
      <w:szCs w:val="24"/>
      <w:lang w:eastAsia="ar-SA"/>
    </w:rPr>
  </w:style>
  <w:style w:type="paragraph" w:styleId="Annotationtext">
    <w:name w:val="annotation text"/>
    <w:basedOn w:val="Normal"/>
    <w:link w:val="af2"/>
    <w:uiPriority w:val="99"/>
    <w:semiHidden/>
    <w:unhideWhenUsed/>
    <w:qFormat/>
    <w:rsid w:val="007958c8"/>
    <w:pPr>
      <w:widowControl/>
      <w:spacing w:before="0" w:after="200"/>
    </w:pPr>
    <w:rPr>
      <w:rFonts w:ascii="Calibri" w:hAnsi="Calibri" w:eastAsia="Calibri" w:cs="" w:asciiTheme="minorHAnsi" w:cstheme="minorBidi" w:eastAsiaTheme="minorHAnsi" w:hAnsiTheme="minorHAnsi"/>
      <w:lang w:eastAsia="en-US"/>
    </w:rPr>
  </w:style>
  <w:style w:type="paragraph" w:styleId="Annotationsubject">
    <w:name w:val="annotation subject"/>
    <w:basedOn w:val="Annotationtext"/>
    <w:link w:val="af4"/>
    <w:uiPriority w:val="99"/>
    <w:semiHidden/>
    <w:unhideWhenUsed/>
    <w:qFormat/>
    <w:rsid w:val="007958c8"/>
    <w:pPr/>
    <w:rPr>
      <w:b/>
      <w:bCs/>
    </w:rPr>
  </w:style>
  <w:style w:type="paragraph" w:styleId="Footnotetext">
    <w:name w:val="footnote text"/>
    <w:basedOn w:val="Normal"/>
    <w:link w:val="af7"/>
    <w:qFormat/>
    <w:rsid w:val="004d54af"/>
    <w:pPr>
      <w:widowControl/>
    </w:pPr>
    <w:rPr>
      <w:rFonts w:ascii="Times New Roman" w:hAnsi="Times New Roman" w:eastAsia="Times New Roman" w:cs="Times New Roman"/>
    </w:rPr>
  </w:style>
  <w:style w:type="numbering" w:styleId="NoList" w:default="1">
    <w:name w:val="No List"/>
    <w:uiPriority w:val="99"/>
    <w:semiHidden/>
    <w:unhideWhenUsed/>
    <w:qFormat/>
  </w:style>
  <w:style w:type="numbering" w:styleId="13" w:customStyle="1">
    <w:name w:val="Нет списка1"/>
    <w:uiPriority w:val="99"/>
    <w:semiHidden/>
    <w:unhideWhenUsed/>
    <w:qFormat/>
    <w:rsid w:val="007958c8"/>
  </w:style>
  <w:style w:type="numbering" w:styleId="24" w:customStyle="1">
    <w:name w:val="Нет списка2"/>
    <w:uiPriority w:val="99"/>
    <w:semiHidden/>
    <w:unhideWhenUsed/>
    <w:qFormat/>
    <w:rsid w:val="007958c8"/>
  </w:style>
  <w:style w:type="numbering" w:styleId="111" w:customStyle="1">
    <w:name w:val="Нет списка11"/>
    <w:uiPriority w:val="99"/>
    <w:semiHidden/>
    <w:unhideWhenUsed/>
    <w:qFormat/>
    <w:rsid w:val="007958c8"/>
  </w:style>
  <w:style w:type="numbering" w:styleId="34" w:customStyle="1">
    <w:name w:val="Нет списка3"/>
    <w:uiPriority w:val="99"/>
    <w:semiHidden/>
    <w:unhideWhenUsed/>
    <w:qFormat/>
    <w:rsid w:val="007958c8"/>
  </w:style>
  <w:style w:type="numbering" w:styleId="42" w:customStyle="1">
    <w:name w:val="Нет списка4"/>
    <w:uiPriority w:val="99"/>
    <w:semiHidden/>
    <w:unhideWhenUsed/>
    <w:qFormat/>
    <w:rsid w:val="00166432"/>
  </w:style>
  <w:style w:type="numbering" w:styleId="121" w:customStyle="1">
    <w:name w:val="Нет списка12"/>
    <w:uiPriority w:val="99"/>
    <w:semiHidden/>
    <w:unhideWhenUsed/>
    <w:qFormat/>
    <w:rsid w:val="00166432"/>
  </w:style>
  <w:style w:type="numbering" w:styleId="211" w:customStyle="1">
    <w:name w:val="Нет списка21"/>
    <w:uiPriority w:val="99"/>
    <w:semiHidden/>
    <w:unhideWhenUsed/>
    <w:qFormat/>
    <w:rsid w:val="00166432"/>
  </w:style>
  <w:style w:type="numbering" w:styleId="1111" w:customStyle="1">
    <w:name w:val="Нет списка111"/>
    <w:uiPriority w:val="99"/>
    <w:semiHidden/>
    <w:unhideWhenUsed/>
    <w:qFormat/>
    <w:rsid w:val="00166432"/>
  </w:style>
  <w:style w:type="numbering" w:styleId="311" w:customStyle="1">
    <w:name w:val="Нет списка31"/>
    <w:uiPriority w:val="99"/>
    <w:semiHidden/>
    <w:unhideWhenUsed/>
    <w:qFormat/>
    <w:rsid w:val="00166432"/>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c">
    <w:name w:val="Table Grid"/>
    <w:basedOn w:val="a1"/>
    <w:uiPriority w:val="59"/>
    <w:rsid w:val="00bf54d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2">
    <w:name w:val="Сетка таблицы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Сетка таблицы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Сетка таблицы3"/>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Сетка таблицы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Сетка таблицы2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Сетка таблицы4"/>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Сетка таблицы1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
    <w:name w:val="Сетка таблицы22"/>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
    <w:name w:val="Сетка таблицы3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Сетка таблицы211"/>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Сетка таблицы5"/>
    <w:basedOn w:val="a1"/>
    <w:uiPriority w:val="59"/>
    <w:rsid w:val="007958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6"/>
    <w:basedOn w:val="a1"/>
    <w:uiPriority w:val="59"/>
    <w:rsid w:val="00166432"/>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30">
    <w:name w:val="Сетка таблицы13"/>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
    <w:name w:val="Сетка таблицы23"/>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
    <w:name w:val="Сетка таблицы3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Сетка таблицы212"/>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0">
    <w:name w:val="Сетка таблицы4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Сетка таблицы12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
    <w:name w:val="Сетка таблицы3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0">
    <w:name w:val="Сетка таблицы11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1">
    <w:name w:val="Сетка таблицы211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0">
    <w:name w:val="Сетка таблицы51"/>
    <w:basedOn w:val="a1"/>
    <w:uiPriority w:val="59"/>
    <w:rsid w:val="001664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xn--80aeigigff2a3ac.xn--p1ai/" TargetMode="External"/><Relationship Id="rId3" Type="http://schemas.openxmlformats.org/officeDocument/2006/relationships/hyperlink" Target="consultantplus://offline/ref=DB7BC9988620F11D8F344DD5F072135F9DE85875C6BC68808361589BF32D46663B1CD97E7C4387E8D141CBF2CEF7B3B0D17493D86979AF27e703K" TargetMode="External"/><Relationship Id="rId4" Type="http://schemas.openxmlformats.org/officeDocument/2006/relationships/hyperlink" Target="consultantplus://offline/ref=DB7BC9988620F11D8F344DD5F072135F9DE95C77C6BC68808361589BF32D4666291C81727E4199E9D1549DA388eA00K" TargetMode="Externa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1BBE5-FED6-4211-B061-53A04A4B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LibreOffice/5.3.0.3$Windows_X86_64 LibreOffice_project/7074905676c47b82bbcfbea1aeefc84afe1c50e1</Application>
  <Pages>37</Pages>
  <Words>11647</Words>
  <Characters>86050</Characters>
  <CharactersWithSpaces>97559</CharactersWithSpaces>
  <Paragraphs>556</Paragraphs>
  <Company>Wg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2022-05-26T06:53:00Z</dcterms:created>
  <dc:creator>FoM</dc:creator>
  <dc:description/>
  <dc:language>ru-RU</dc:language>
  <cp:lastModifiedBy/>
  <cp:lastPrinted>2022-05-26T12:54:00Z</cp:lastPrinted>
  <dcterms:modified xsi:type="dcterms:W3CDTF">2022-07-13T09:46:28Z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Wg</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