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spacing w:lineRule="auto" w:line="276" w:before="0" w:after="200"/>
        <w:jc w:val="center"/>
        <w:rPr/>
      </w:pPr>
      <w:r>
        <w:rPr/>
        <w:drawing>
          <wp:inline distT="0" distB="0" distL="0" distR="0">
            <wp:extent cx="794385" cy="1018540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94" t="-74" r="-94" b="-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101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ind w:firstLine="709"/>
        <w:contextualSpacing/>
        <w:jc w:val="center"/>
        <w:rPr/>
      </w:pPr>
      <w:r>
        <w:rPr>
          <w:rFonts w:cs="Times New Roman CYR" w:ascii="Times New Roman CYR" w:hAnsi="Times New Roman CYR"/>
          <w:b/>
          <w:bCs/>
          <w:sz w:val="28"/>
          <w:szCs w:val="28"/>
        </w:rPr>
        <w:t xml:space="preserve">АДМИНИСТРАЦИЯ МУНИЦИПАЛЬНОГО ОБРАЗОВАНИЯ </w:t>
      </w:r>
    </w:p>
    <w:p>
      <w:pPr>
        <w:pStyle w:val="Normal"/>
        <w:spacing w:before="0" w:after="0"/>
        <w:ind w:firstLine="709"/>
        <w:contextualSpacing/>
        <w:jc w:val="center"/>
        <w:rPr/>
      </w:pPr>
      <w:r>
        <w:rPr>
          <w:rFonts w:cs="Times New Roman CYR" w:ascii="Times New Roman CYR" w:hAnsi="Times New Roman CYR"/>
          <w:b/>
          <w:bCs/>
          <w:sz w:val="28"/>
          <w:szCs w:val="28"/>
        </w:rPr>
        <w:t>ЗАЛЕСОВСКИЙ СЕЛЬСОВЕТ</w:t>
      </w:r>
    </w:p>
    <w:p>
      <w:pPr>
        <w:pStyle w:val="Normal"/>
        <w:spacing w:before="0" w:after="0"/>
        <w:ind w:firstLine="709"/>
        <w:contextualSpacing/>
        <w:jc w:val="center"/>
        <w:rPr/>
      </w:pPr>
      <w:r>
        <w:rPr>
          <w:rFonts w:cs="Times New Roman CYR" w:ascii="Times New Roman CYR" w:hAnsi="Times New Roman CYR"/>
          <w:b/>
          <w:bCs/>
          <w:caps/>
          <w:sz w:val="28"/>
          <w:szCs w:val="28"/>
        </w:rPr>
        <w:t>КрасногвардейскОГО районА оренбургской</w:t>
      </w:r>
      <w:r>
        <w:rPr>
          <w:rFonts w:cs="Times New Roman CYR" w:ascii="Times New Roman CYR" w:hAnsi="Times New Roman CYR"/>
          <w:b/>
          <w:bCs/>
          <w:sz w:val="28"/>
          <w:szCs w:val="28"/>
        </w:rPr>
        <w:t xml:space="preserve"> ОБЛАСТИ</w:t>
      </w:r>
    </w:p>
    <w:p>
      <w:pPr>
        <w:pStyle w:val="Normal"/>
        <w:spacing w:before="0" w:after="0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center"/>
        <w:rPr/>
      </w:pPr>
      <w:r>
        <w:rPr>
          <w:rFonts w:cs="Times New Roman CYR" w:ascii="Times New Roman CYR" w:hAnsi="Times New Roman CYR"/>
          <w:b/>
          <w:bCs/>
          <w:sz w:val="28"/>
          <w:szCs w:val="28"/>
        </w:rPr>
        <w:t>П О С Т А Н О В Л Е Н И Е</w:t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с.Залесово</w:t>
      </w:r>
    </w:p>
    <w:p>
      <w:pPr>
        <w:pStyle w:val="Normal"/>
        <w:spacing w:before="0" w:after="0"/>
        <w:contextualSpacing/>
        <w:rPr/>
      </w:pPr>
      <w:r>
        <w:rPr>
          <w:rFonts w:cs="Times New Roman" w:ascii="Times New Roman" w:hAnsi="Times New Roman"/>
          <w:sz w:val="28"/>
          <w:szCs w:val="28"/>
        </w:rPr>
        <w:t xml:space="preserve">18.09.2018                                                                                                        № 100-п </w:t>
      </w:r>
    </w:p>
    <w:p>
      <w:pPr>
        <w:pStyle w:val="Normal"/>
        <w:spacing w:before="0"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17"/>
        <w:spacing w:lineRule="auto" w:line="240" w:before="0" w:after="0"/>
        <w:ind w:firstLine="709"/>
        <w:contextualSpacing/>
        <w:jc w:val="center"/>
        <w:rPr/>
      </w:pPr>
      <w:bookmarkStart w:id="0" w:name="__DdeLink__13030_2987132416"/>
      <w:bookmarkEnd w:id="0"/>
      <w:r>
        <w:rPr>
          <w:rFonts w:cs="Times New Roman" w:ascii="Times New Roman" w:hAnsi="Times New Roman"/>
          <w:sz w:val="28"/>
          <w:szCs w:val="28"/>
        </w:rPr>
        <w:t>О внесении изменений и дополнений в постановление администрации сельсовета от 20.11.2017 № 66-п "Об утверждении муниципальной программы "Устойчивое развитие  территории муниципального образования Залесовский сельсовет Красногвардейского района  Оренбургской области "</w:t>
      </w:r>
    </w:p>
    <w:p>
      <w:pPr>
        <w:pStyle w:val="Style17"/>
        <w:spacing w:lineRule="auto" w:line="240" w:before="0" w:after="0"/>
        <w:ind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 соответствии с пунктом 5 части 1 статьи 14 Федерального закона от 06.10.2003г №131 – ФЗ «Об общих принципах организации местного самоуправления в Российской Федерации», руководствуясь Уставом муниципального образования Залесовский сельсовет Красногвардейского района Оренбургской области: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1. Внести изменения в постановление администрации сельсовета от 20.11.2017 №66 "Об утверждении м</w:t>
      </w:r>
      <w:r>
        <w:rPr>
          <w:rFonts w:cs="Times New Roman" w:ascii="Times New Roman" w:hAnsi="Times New Roman"/>
          <w:spacing w:val="11"/>
          <w:sz w:val="28"/>
          <w:szCs w:val="28"/>
        </w:rPr>
        <w:t xml:space="preserve">униципальной программы «Устойчивое развитие территории муниципального образования Залесовский сельсовет Красногвардейского района Оренбургской области», дополнив в указанную программу подпрограмму, </w:t>
      </w:r>
      <w:r>
        <w:rPr>
          <w:rFonts w:cs="Times New Roman" w:ascii="Times New Roman" w:hAnsi="Times New Roman"/>
          <w:sz w:val="28"/>
          <w:szCs w:val="28"/>
        </w:rPr>
        <w:t>согласно приложению.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2. Признать утратившим силу постановление администрации муниципального образования Залесовский сельсовет Красногвардейского района Оренбургской области от 06.07.2018 № 72-п «О внесении изменений и дополнений в постановление администрации сельсовета от 20.11.2017 № 66-п "Об утверждении муниципальной программы "Устойчивое развитие  территории муниципального образования Залесовский сельсовет Красногвардейского района  Оренбургской области "»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3. Установить,  что настоящее постановление вступает в силу после обнародования и подлежит размещению в сети «Интернет».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4.Контроль за исполнением настоящего постановления оставляю за собой.</w:t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Глава сельсовета                                                                                  Н.Ф.Пастухова</w:t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76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Разослано: в дело, финотдел администрации района, прокурору района.</w:t>
      </w:r>
    </w:p>
    <w:p>
      <w:pPr>
        <w:pStyle w:val="Standard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  <w:shd w:fill="FFFFFF" w:val="clear"/>
        </w:rPr>
        <w:t>Приложение</w:t>
      </w:r>
    </w:p>
    <w:p>
      <w:pPr>
        <w:pStyle w:val="Standard"/>
        <w:ind w:left="4389" w:firstLine="57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  <w:shd w:fill="FFFFFF" w:val="clear"/>
        </w:rPr>
        <w:t> </w:t>
      </w:r>
      <w:r>
        <w:rPr>
          <w:rFonts w:eastAsia="Times New Roman" w:cs="Times New Roman" w:ascii="Times New Roman" w:hAnsi="Times New Roman"/>
          <w:color w:val="00000A"/>
          <w:sz w:val="24"/>
          <w:szCs w:val="24"/>
          <w:shd w:fill="FFFFFF" w:val="clear"/>
        </w:rPr>
        <w:t>к постановлению администрации муниципального образования</w:t>
      </w:r>
    </w:p>
    <w:p>
      <w:pPr>
        <w:pStyle w:val="Standard"/>
        <w:ind w:left="4389" w:firstLine="57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  <w:shd w:fill="FFFFFF" w:val="clear"/>
        </w:rPr>
        <w:t>Залесовский  сельсовет</w:t>
      </w:r>
    </w:p>
    <w:p>
      <w:pPr>
        <w:pStyle w:val="Standard"/>
        <w:ind w:left="4389" w:firstLine="57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  <w:shd w:fill="FFFFFF" w:val="clear"/>
        </w:rPr>
        <w:t>от 18.09.2018  № 100-п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2"/>
        </w:rPr>
      </w:pPr>
      <w:r>
        <w:rPr>
          <w:rFonts w:eastAsia="Times New Roman" w:cs="Times New Roman" w:ascii="Times New Roman" w:hAnsi="Times New Roman"/>
          <w:color w:val="00000A"/>
          <w:sz w:val="22"/>
          <w:shd w:fill="FFFFFF" w:val="clear"/>
        </w:rPr>
        <w:t xml:space="preserve">                                                                                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2"/>
        </w:rPr>
      </w:pPr>
      <w:r>
        <w:rPr>
          <w:rFonts w:eastAsia="Times New Roman" w:cs="Times New Roman" w:ascii="Times New Roman" w:hAnsi="Times New Roman"/>
          <w:color w:val="00000A"/>
          <w:sz w:val="22"/>
          <w:shd w:fill="FFFFFF" w:val="clear"/>
        </w:rPr>
        <w:t>                                                            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2"/>
          <w:shd w:fill="FFFFFF" w:val="clear"/>
        </w:rPr>
      </w:pPr>
      <w:r>
        <w:rPr>
          <w:rFonts w:eastAsia="Times New Roman" w:cs="Times New Roman" w:ascii="Times New Roman" w:hAnsi="Times New Roman"/>
          <w:color w:val="00000A"/>
          <w:sz w:val="22"/>
          <w:shd w:fill="FFFFFF" w:val="clear"/>
        </w:rPr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2"/>
        </w:rPr>
      </w:pPr>
      <w:r>
        <w:rPr>
          <w:rFonts w:eastAsia="Times New Roman" w:cs="Times New Roman" w:ascii="Times New Roman" w:hAnsi="Times New Roman"/>
          <w:color w:val="00000A"/>
          <w:sz w:val="22"/>
          <w:shd w:fill="FFFFFF" w:val="clear"/>
        </w:rPr>
        <w:t>                                                                       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  <w:shd w:fill="FFFFFF" w:val="clear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  <w:shd w:fill="FFFFFF" w:val="clear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Муниципальная   программа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«Устойчивое развитие  территории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 </w:t>
      </w: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муниципального образования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Залесовский  сельсовет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Красногвардейского района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Оренбургской области»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36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 </w:t>
      </w:r>
    </w:p>
    <w:p>
      <w:pPr>
        <w:pStyle w:val="Standard"/>
        <w:spacing w:before="100" w:after="10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hd w:fill="FFFFFF" w:val="clear"/>
        </w:rPr>
        <w:t> </w:t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/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hd w:fill="FFFFFF" w:val="clear"/>
        </w:rPr>
        <w:t>Паспорт</w:t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муниципальной программы</w:t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«Устойчивое развитие  территории муниципального образования</w:t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Залесовский  сельсовет Красногвардейского района Оренбургской области</w:t>
      </w:r>
    </w:p>
    <w:p>
      <w:pPr>
        <w:pStyle w:val="Standard"/>
        <w:spacing w:lineRule="auto" w:line="276" w:before="0" w:after="200"/>
        <w:jc w:val="center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на 2018-2022годы» (далее -  Программа)</w:t>
      </w:r>
    </w:p>
    <w:tbl>
      <w:tblPr>
        <w:tblW w:w="9416" w:type="dxa"/>
        <w:jc w:val="left"/>
        <w:tblInd w:w="3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37" w:type="dxa"/>
          <w:bottom w:w="0" w:type="dxa"/>
          <w:right w:w="62" w:type="dxa"/>
        </w:tblCellMar>
        <w:tblLook w:val="0000"/>
      </w:tblPr>
      <w:tblGrid>
        <w:gridCol w:w="4313"/>
        <w:gridCol w:w="5102"/>
      </w:tblGrid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Ответственный исполнитель программы</w:t>
            </w:r>
          </w:p>
        </w:tc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Администрация  муниципального образования  Залесовский  сельсовет  Красногвардейского района Оренбургской области   </w:t>
            </w:r>
          </w:p>
        </w:tc>
      </w:tr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Соисполнители программы</w:t>
            </w:r>
          </w:p>
        </w:tc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Отсутствуют</w:t>
            </w:r>
          </w:p>
        </w:tc>
      </w:tr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Участники программы</w:t>
            </w:r>
          </w:p>
        </w:tc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 </w:t>
            </w: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Администрация  муниципального образования  Залесовский  сельсовет  Красногвардейского района Оренбургской области   </w:t>
            </w:r>
          </w:p>
        </w:tc>
      </w:tr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Подпрограммы программы</w:t>
            </w:r>
          </w:p>
        </w:tc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1. «Обеспечение реализации муниципальной Программы «Устойчивое развитие территории  муниципального образования  Залесовский  сельсовет  Красногвардейского района Оренбургской области   на 2018-2022 годы».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2. «Обеспечение безопасности жизнедеятельности населения  муниципального образования Залесовский сельсовет  на 2018– 2022 годы»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3.«Развитие культуры в муниципальном образовании  Залесовский  сельсовет на 2018-2022 годы»</w:t>
            </w:r>
          </w:p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 xml:space="preserve">4.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«Развитие системы градорегулирования в муниципальном образовании Залесовский сельсовет на 2018-2022 годы»</w:t>
            </w:r>
          </w:p>
        </w:tc>
      </w:tr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Цель программы</w:t>
            </w:r>
          </w:p>
        </w:tc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Сбалансированное, комплексное  развитие территории муниципального образования  Залесовский  сельсовет.</w:t>
            </w:r>
          </w:p>
        </w:tc>
      </w:tr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Задачи программы</w:t>
            </w:r>
          </w:p>
        </w:tc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1.Совершенствование муниципальной службы, создание условий для эффективного использования средств бюджета  муниципального образования Залесовский сельсовет.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2. Обеспечение эффективного использования муниципального имущества  муниципального образования Залесовский сельсовет;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3. Создание условий для безопасности жизнедеятельности населения  муниципального образования Залесовский сельсовет.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4. Создание условий для организации досуга и обеспечения жителей  муниципального образования Залесовский сельсовет услугами учреждений культуры.</w:t>
            </w:r>
          </w:p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5.</w:t>
            </w:r>
            <w:r>
              <w:rPr>
                <w:rFonts w:cs="Times New Roman CYR" w:ascii="Times New Roman CYR" w:hAnsi="Times New Roman CYR"/>
                <w:sz w:val="28"/>
                <w:szCs w:val="28"/>
              </w:rPr>
              <w:t>Подготовка и формирование системы местных нормативов градостроительного проектирования сельского  поселения; подготовка и  внесение изменений в документы территориального планирования градостроительного  зонирования  и  документацию  по  планировке  территорий  муниципального образования , в том числе разработка проектов планировок территорий  муниципального образования  (проекты планировки, проекты межевания);</w:t>
            </w:r>
          </w:p>
          <w:p>
            <w:pPr>
              <w:pStyle w:val="Standard"/>
              <w:spacing w:lineRule="auto" w:line="276"/>
              <w:rPr/>
            </w:pPr>
            <w:r>
              <w:rPr/>
            </w:r>
          </w:p>
        </w:tc>
      </w:tr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Целевые индикаторы и показатели программы</w:t>
            </w:r>
          </w:p>
        </w:tc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Увеличение доли собственных доходов бюджета в общих доходах бюджета сельсовета;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 увеличение доходной части бюджета сельсовета при сдаче в аренду объектов муниципальной собственности;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 доля населения охваченного системой оповещения в случае возникновения ЧС;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  количество культурно - досуговых мероприятий</w:t>
            </w:r>
          </w:p>
          <w:p>
            <w:pPr>
              <w:pStyle w:val="Normal"/>
              <w:spacing w:before="0" w:after="0"/>
              <w:contextualSpacing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 xml:space="preserve">- </w:t>
            </w:r>
            <w:r>
              <w:rPr>
                <w:rFonts w:cs="Times New Roman CYR" w:ascii="Times New Roman CYR" w:hAnsi="Times New Roman CYR"/>
                <w:sz w:val="28"/>
                <w:szCs w:val="28"/>
              </w:rPr>
              <w:t>при определении эффективности реализации мероприятий подпрограммы используется следующий показатель: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обеспечение градостроительной документацией территорий  муниципального образования .</w:t>
            </w:r>
          </w:p>
        </w:tc>
      </w:tr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Сроки и этапы реализации программы</w:t>
            </w:r>
          </w:p>
        </w:tc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2018-2022 годы.</w:t>
            </w:r>
          </w:p>
        </w:tc>
      </w:tr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Объемы бюджетных ассигнований программы</w:t>
            </w:r>
          </w:p>
        </w:tc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Общий объем финансирования Программы на 2018-2022 годы  составляет   11360,8 тыс. рублей,</w:t>
            </w:r>
          </w:p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в том числе: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2018 год – 2113,5 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2019 год – 3016,7 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2020 год – 2133,8   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2021 год – 2048,4  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2022 год – 2048,4   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Объемы  финансирования  программы ежегодно  уточняются  при формировании  бюджета сельского поселения  на  очередной финансовый год и плановый период.</w:t>
            </w:r>
          </w:p>
        </w:tc>
      </w:tr>
    </w:tbl>
    <w:p>
      <w:pPr>
        <w:pStyle w:val="Standard"/>
        <w:spacing w:lineRule="auto" w:line="276" w:before="0" w:after="200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ind w:left="644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Общая характеристика</w:t>
      </w:r>
    </w:p>
    <w:p>
      <w:pPr>
        <w:pStyle w:val="Standard"/>
        <w:spacing w:lineRule="auto" w:line="276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Муниципальное образование Залесовский сельсовет входит в состав Красногвардейского района Оренбургской области. Центр Залесовского  сельсовета- село Залесово которое расположено от райцентра на расстоянии  35 км. Территорию сельсовета составляют исторически сложившиеся земли населенных пунктов, прилегающие к ним земли общего пользования, территории традиционного природопользования населения сельского поселения, рекреационные земли, земли для развития поселения, независимо от форм собственности и целевого назначения, находящиеся в пределах границ сельского поселения. В состав территории сельсовета входят два сельских населенных пункта: село Залесово, село Владимировка. Село Залесово является административным центром Залесовского сельсовета.</w:t>
      </w:r>
    </w:p>
    <w:p>
      <w:pPr>
        <w:pStyle w:val="Standard"/>
        <w:tabs>
          <w:tab w:val="left" w:pos="0" w:leader="none"/>
          <w:tab w:val="right" w:pos="9356" w:leader="none"/>
        </w:tabs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Границы территории сельсовета установлены Законом Оренбургской области.</w:t>
        <w:tab/>
      </w:r>
    </w:p>
    <w:p>
      <w:pPr>
        <w:pStyle w:val="Standard"/>
        <w:spacing w:lineRule="auto" w:line="276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 xml:space="preserve">Общая площадь территории сельского поселения – 13023  га, в том числе земли сельхозугодий – 8453 га. </w:t>
      </w:r>
      <w:r>
        <w:rPr>
          <w:rFonts w:eastAsia="Times New Roman" w:cs="Times New Roman" w:ascii="Times New Roman" w:hAnsi="Times New Roman"/>
          <w:color w:val="00000A"/>
          <w:sz w:val="26"/>
          <w:szCs w:val="26"/>
          <w:shd w:fill="FFFFFF" w:val="clear"/>
        </w:rPr>
        <w:t>Площадь населённых пунктов – 539,9га</w:t>
      </w: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.</w:t>
      </w:r>
    </w:p>
    <w:p>
      <w:pPr>
        <w:pStyle w:val="Standard"/>
        <w:spacing w:lineRule="auto" w:line="276" w:before="0" w:after="2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Среднегодовая численность населения за 2017 год составила  448   человек.  Доля населения сельсовета  младше трудоспособного возраста составляет 10%, трудоспособное население – 51%, старше трудоспособного – 39%. В Залесовском сельсовете постоянно проживает 429 человек. Как и в большинстве сёл Красногвардейского района, в последние годы численность населения сокращается. Так за последние 3 года численность населения уменьшилась на 34 человека. Наблюдается   ситуация, когда число умерших превышает число родившихся. Численность трудоспособного населения тоже имеет значительное сокращение. Также в  муниципальном образовании  имеет место значительная миграционная убыль населения, что негативно сказывается на общей численности населения села.</w:t>
      </w:r>
    </w:p>
    <w:p>
      <w:pPr>
        <w:pStyle w:val="Standard"/>
        <w:spacing w:lineRule="auto" w:line="276" w:before="0" w:after="2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Жилищный фонд составляет  9,8 тыс.кв.м., в том числе : частный –  тыс.кв.м, муниципальный – 0,2 тыс.кв.м.  Обеспеченность населения общей площадью жилья на одного человека составляет  20,5 кв.м. Протяженность уличной сети составляет  8 км., . Общая протяженность водопроводных сетей  по  администрации сельсовета составляет 6,5 километра.  Обеспечение населения водой осуществляется  двумя  скважинами .Основным источником теплоснабжения  является газ.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В муниципальном образовании функционируют : основная  общеобразовательная школа, дом культуры, библиотека, ФАП.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  <w:szCs w:val="26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  <w:szCs w:val="26"/>
        </w:rPr>
        <w:t>2. Приоритеты политики органов местного самоуправления муниципального образования  Залесовский  сельсовет в сфере реализации муниципальной программы</w:t>
      </w:r>
    </w:p>
    <w:p>
      <w:pPr>
        <w:pStyle w:val="Standard"/>
        <w:spacing w:lineRule="auto" w:line="276" w:before="0" w:after="200"/>
        <w:jc w:val="both"/>
        <w:rPr>
          <w:rFonts w:eastAsia="Calibri" w:cs="Calibri"/>
          <w:color w:val="00000A"/>
          <w:sz w:val="26"/>
          <w:szCs w:val="26"/>
        </w:rPr>
      </w:pPr>
      <w:r>
        <w:rPr>
          <w:rFonts w:eastAsia="Calibri" w:cs="Calibri"/>
          <w:color w:val="00000A"/>
          <w:sz w:val="26"/>
          <w:szCs w:val="26"/>
        </w:rPr>
      </w:r>
    </w:p>
    <w:p>
      <w:pPr>
        <w:pStyle w:val="Standard"/>
        <w:spacing w:lineRule="auto" w:line="276" w:before="0" w:after="20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Приоритеты деятельности органов местного самоуправления в сфере создания условий для устойчивого развития  Залесовского сельского поселения сформированы на основе положений федеральных, региональных и муниципальных документов стратегического планирования, в том числе:</w:t>
      </w:r>
    </w:p>
    <w:p>
      <w:pPr>
        <w:pStyle w:val="Standard"/>
        <w:spacing w:lineRule="auto" w:line="276" w:before="0" w:after="20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- концепции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года № 1662-р;</w:t>
      </w:r>
    </w:p>
    <w:p>
      <w:pPr>
        <w:pStyle w:val="Standard"/>
        <w:spacing w:lineRule="auto" w:line="276" w:before="0" w:after="20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- прогноз социально-экономического развития Оренбургской области на среднесрочный период. Для реализации данной программы необходимо обеспечить решение следующих задач: Совершенствование муниципальной службы, создание условий для эффективного использования средств бюджета - сельсовета, обеспечение устойчивого развития дорожного хозяйства ,обеспечение развития коммунальной инфраструктуры  и благоустройства.</w:t>
      </w:r>
    </w:p>
    <w:p>
      <w:pPr>
        <w:pStyle w:val="Standard"/>
        <w:spacing w:lineRule="auto" w:line="276" w:before="0" w:after="20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Для оценки степени решения задач сформулированы целевые индикаторы (показатели).</w:t>
      </w:r>
    </w:p>
    <w:p>
      <w:pPr>
        <w:pStyle w:val="Standard"/>
        <w:jc w:val="center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  <w:szCs w:val="26"/>
        </w:rPr>
        <w:t>3. Перечень  показателей (индикаторов) муниципальной программы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  <w:szCs w:val="26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Перечень целевых показателей (индикаторов) Программы приведен в приложении № 1 к настоящей Программе.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</w:r>
    </w:p>
    <w:p>
      <w:pPr>
        <w:pStyle w:val="Standard"/>
        <w:jc w:val="center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  <w:szCs w:val="26"/>
        </w:rPr>
        <w:t>4. Перечень  основных мероприятий муниципальной программы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</w:rPr>
      </w:pPr>
      <w:r>
        <w:rPr>
          <w:sz w:val="26"/>
          <w:szCs w:val="26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Перечень  подпрограмм  и основных  мероприятий  муниципальной программы с указанием сроков реализации и ожидаемых результатов представлен в приложении № 2.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</w:r>
    </w:p>
    <w:p>
      <w:pPr>
        <w:pStyle w:val="Standard"/>
        <w:jc w:val="center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  <w:szCs w:val="26"/>
        </w:rPr>
        <w:t>5.Ресурсное обеспечение реализации муниципальной программы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  <w:szCs w:val="26"/>
        </w:rPr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240" w:charSpace="4294961151"/>
        </w:sect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Подробно  распределение финансовых  ресурсов по подпрограммам, основным мероприятиям, годам реализации  представлено в приложении №3 к настоящей муниципальной программе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Приложение № 1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к муниципальной  программе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 xml:space="preserve">«Устойчивое развитие  территории  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муниципального образования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Залесовский сельсовет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Красногвардейского района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Оренбургской области »</w:t>
      </w:r>
    </w:p>
    <w:p>
      <w:pPr>
        <w:pStyle w:val="Standard"/>
        <w:ind w:left="11340" w:hanging="0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СВЕДЕНИЯ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о показателях (индикаторах) муниципальной программы,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подпрограмм муниципальной программы и их значениях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15088" w:type="dxa"/>
        <w:jc w:val="left"/>
        <w:tblInd w:w="3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37" w:type="dxa"/>
          <w:bottom w:w="0" w:type="dxa"/>
          <w:right w:w="62" w:type="dxa"/>
        </w:tblCellMar>
        <w:tblLook w:val="0000"/>
      </w:tblPr>
      <w:tblGrid>
        <w:gridCol w:w="677"/>
        <w:gridCol w:w="2787"/>
        <w:gridCol w:w="74"/>
        <w:gridCol w:w="1670"/>
        <w:gridCol w:w="1"/>
        <w:gridCol w:w="1790"/>
        <w:gridCol w:w="1"/>
        <w:gridCol w:w="1588"/>
        <w:gridCol w:w="1"/>
        <w:gridCol w:w="1535"/>
        <w:gridCol w:w="30"/>
        <w:gridCol w:w="1"/>
        <w:gridCol w:w="2408"/>
        <w:gridCol w:w="2"/>
        <w:gridCol w:w="1246"/>
        <w:gridCol w:w="97"/>
        <w:gridCol w:w="1"/>
        <w:gridCol w:w="1177"/>
      </w:tblGrid>
      <w:tr>
        <w:trPr>
          <w:trHeight w:val="340" w:hRule="atLeast"/>
        </w:trPr>
        <w:tc>
          <w:tcPr>
            <w:tcW w:w="67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п/п</w:t>
            </w:r>
          </w:p>
        </w:tc>
        <w:tc>
          <w:tcPr>
            <w:tcW w:w="2861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Наименование показателя (индикатора)</w:t>
            </w:r>
          </w:p>
        </w:tc>
        <w:tc>
          <w:tcPr>
            <w:tcW w:w="16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Единица измерения</w:t>
            </w:r>
          </w:p>
        </w:tc>
        <w:tc>
          <w:tcPr>
            <w:tcW w:w="9878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Значения показателей</w:t>
            </w:r>
          </w:p>
        </w:tc>
      </w:tr>
      <w:tr>
        <w:trPr>
          <w:trHeight w:val="964" w:hRule="atLeast"/>
        </w:trPr>
        <w:tc>
          <w:tcPr>
            <w:tcW w:w="67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61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отчетный год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2018</w:t>
            </w:r>
          </w:p>
        </w:tc>
        <w:tc>
          <w:tcPr>
            <w:tcW w:w="15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текущий год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2019</w:t>
            </w:r>
          </w:p>
        </w:tc>
        <w:tc>
          <w:tcPr>
            <w:tcW w:w="156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2020</w:t>
            </w:r>
          </w:p>
        </w:tc>
        <w:tc>
          <w:tcPr>
            <w:tcW w:w="24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2021</w:t>
            </w:r>
          </w:p>
        </w:tc>
        <w:tc>
          <w:tcPr>
            <w:tcW w:w="12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2022</w:t>
            </w:r>
          </w:p>
        </w:tc>
        <w:tc>
          <w:tcPr>
            <w:tcW w:w="127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973" w:hRule="atLeast"/>
        </w:trPr>
        <w:tc>
          <w:tcPr>
            <w:tcW w:w="15086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Муниципальная программа « Устойчивое развитие территории муниципального образования Залесовский сельсовет Красногвардейского  района Оренбургской области на 2018-2022 годы».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1164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  <w:tc>
          <w:tcPr>
            <w:tcW w:w="28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Увеличение доли собственных доходов бюджета в общих доходах бюджета  поселения;</w:t>
            </w: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7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96,92</w:t>
            </w:r>
          </w:p>
        </w:tc>
        <w:tc>
          <w:tcPr>
            <w:tcW w:w="15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-1,46</w:t>
            </w:r>
          </w:p>
        </w:tc>
        <w:tc>
          <w:tcPr>
            <w:tcW w:w="156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0,03</w:t>
            </w:r>
          </w:p>
        </w:tc>
        <w:tc>
          <w:tcPr>
            <w:tcW w:w="24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0,14</w:t>
            </w:r>
          </w:p>
        </w:tc>
        <w:tc>
          <w:tcPr>
            <w:tcW w:w="12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</w:t>
            </w:r>
          </w:p>
        </w:tc>
        <w:tc>
          <w:tcPr>
            <w:tcW w:w="127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891" w:hRule="atLeast"/>
        </w:trPr>
        <w:tc>
          <w:tcPr>
            <w:tcW w:w="15086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Подпрограмма 1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«Обеспечение реализации муниципальной Программы «Устойчивое развитие территории  муниципального образования Залесовский сельсовет Красногвардейского  района Оренбургской области   на 2018-2022 годы»</w:t>
            </w:r>
          </w:p>
          <w:p>
            <w:pPr>
              <w:pStyle w:val="Standard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1716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1.1</w:t>
            </w:r>
          </w:p>
        </w:tc>
        <w:tc>
          <w:tcPr>
            <w:tcW w:w="28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Доля обеспеченности граждан информацией о деятельности  администрации муниципального образования.</w:t>
            </w: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7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30</w:t>
            </w:r>
          </w:p>
        </w:tc>
        <w:tc>
          <w:tcPr>
            <w:tcW w:w="15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35</w:t>
            </w:r>
          </w:p>
        </w:tc>
        <w:tc>
          <w:tcPr>
            <w:tcW w:w="156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60</w:t>
            </w:r>
          </w:p>
        </w:tc>
        <w:tc>
          <w:tcPr>
            <w:tcW w:w="24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70</w:t>
            </w:r>
          </w:p>
        </w:tc>
        <w:tc>
          <w:tcPr>
            <w:tcW w:w="12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70</w:t>
            </w:r>
          </w:p>
        </w:tc>
        <w:tc>
          <w:tcPr>
            <w:tcW w:w="127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80</w:t>
            </w:r>
          </w:p>
        </w:tc>
      </w:tr>
      <w:tr>
        <w:trPr>
          <w:trHeight w:val="1739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1.2</w:t>
            </w:r>
          </w:p>
        </w:tc>
        <w:tc>
          <w:tcPr>
            <w:tcW w:w="28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 xml:space="preserve">Доля опубликованных нормативных правовых актов к общему количеству актов, подлежащих опубликованию;  </w:t>
            </w: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7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60</w:t>
            </w:r>
          </w:p>
        </w:tc>
        <w:tc>
          <w:tcPr>
            <w:tcW w:w="15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65</w:t>
            </w:r>
          </w:p>
        </w:tc>
        <w:tc>
          <w:tcPr>
            <w:tcW w:w="156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85</w:t>
            </w:r>
          </w:p>
        </w:tc>
        <w:tc>
          <w:tcPr>
            <w:tcW w:w="24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90</w:t>
            </w:r>
          </w:p>
        </w:tc>
        <w:tc>
          <w:tcPr>
            <w:tcW w:w="12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95</w:t>
            </w:r>
          </w:p>
        </w:tc>
        <w:tc>
          <w:tcPr>
            <w:tcW w:w="127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100</w:t>
            </w:r>
          </w:p>
        </w:tc>
      </w:tr>
      <w:tr>
        <w:trPr>
          <w:trHeight w:val="1055" w:hRule="atLeast"/>
        </w:trPr>
        <w:tc>
          <w:tcPr>
            <w:tcW w:w="15086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Подпрограмма 2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«Обеспечение безопасности жизнедеятельности населения  муниципального образования Залесовский сельсовет  на 2018 – 2022 годы»</w:t>
            </w:r>
          </w:p>
        </w:tc>
      </w:tr>
      <w:tr>
        <w:trPr>
          <w:trHeight w:val="698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</w:t>
            </w:r>
          </w:p>
        </w:tc>
        <w:tc>
          <w:tcPr>
            <w:tcW w:w="28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Показатель (индикатор)</w:t>
            </w: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Един.изм</w:t>
            </w:r>
          </w:p>
        </w:tc>
        <w:tc>
          <w:tcPr>
            <w:tcW w:w="17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</w:t>
            </w:r>
          </w:p>
        </w:tc>
        <w:tc>
          <w:tcPr>
            <w:tcW w:w="15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</w:t>
            </w:r>
          </w:p>
        </w:tc>
        <w:tc>
          <w:tcPr>
            <w:tcW w:w="1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</w:t>
            </w:r>
          </w:p>
          <w:p>
            <w:pPr>
              <w:pStyle w:val="Standard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243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4</w:t>
            </w:r>
          </w:p>
        </w:tc>
        <w:tc>
          <w:tcPr>
            <w:tcW w:w="12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5</w:t>
            </w:r>
          </w:p>
        </w:tc>
        <w:tc>
          <w:tcPr>
            <w:tcW w:w="127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1256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1.1</w:t>
            </w:r>
          </w:p>
        </w:tc>
        <w:tc>
          <w:tcPr>
            <w:tcW w:w="28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Доля населения, охваченного системой оповещения в случае возникновения ЧС.</w:t>
            </w: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7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50</w:t>
            </w:r>
          </w:p>
        </w:tc>
        <w:tc>
          <w:tcPr>
            <w:tcW w:w="15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60</w:t>
            </w:r>
          </w:p>
        </w:tc>
        <w:tc>
          <w:tcPr>
            <w:tcW w:w="1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78</w:t>
            </w:r>
          </w:p>
        </w:tc>
        <w:tc>
          <w:tcPr>
            <w:tcW w:w="243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80</w:t>
            </w:r>
          </w:p>
        </w:tc>
        <w:tc>
          <w:tcPr>
            <w:tcW w:w="12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82</w:t>
            </w:r>
          </w:p>
        </w:tc>
        <w:tc>
          <w:tcPr>
            <w:tcW w:w="127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667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1.2</w:t>
            </w:r>
          </w:p>
        </w:tc>
        <w:tc>
          <w:tcPr>
            <w:tcW w:w="28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Снижение количества пожаров.</w:t>
            </w: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7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60</w:t>
            </w:r>
          </w:p>
        </w:tc>
        <w:tc>
          <w:tcPr>
            <w:tcW w:w="15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70</w:t>
            </w:r>
          </w:p>
        </w:tc>
        <w:tc>
          <w:tcPr>
            <w:tcW w:w="1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81</w:t>
            </w:r>
          </w:p>
        </w:tc>
        <w:tc>
          <w:tcPr>
            <w:tcW w:w="243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83</w:t>
            </w:r>
          </w:p>
        </w:tc>
        <w:tc>
          <w:tcPr>
            <w:tcW w:w="12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85</w:t>
            </w:r>
          </w:p>
        </w:tc>
        <w:tc>
          <w:tcPr>
            <w:tcW w:w="127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808" w:hRule="atLeast"/>
        </w:trPr>
        <w:tc>
          <w:tcPr>
            <w:tcW w:w="15086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Подпрограмма 3 « Развитие культуры в муниципальном образовании Залесовский сельсовет на 2018 – 2022 годы»</w:t>
            </w:r>
          </w:p>
        </w:tc>
      </w:tr>
      <w:tr>
        <w:trPr>
          <w:trHeight w:val="466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</w:t>
            </w:r>
          </w:p>
        </w:tc>
        <w:tc>
          <w:tcPr>
            <w:tcW w:w="28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Показатель (индикатор)</w:t>
            </w: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Един.изм</w:t>
            </w:r>
          </w:p>
        </w:tc>
        <w:tc>
          <w:tcPr>
            <w:tcW w:w="17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</w:t>
            </w:r>
          </w:p>
        </w:tc>
        <w:tc>
          <w:tcPr>
            <w:tcW w:w="15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</w:t>
            </w:r>
          </w:p>
        </w:tc>
        <w:tc>
          <w:tcPr>
            <w:tcW w:w="156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</w:t>
            </w:r>
          </w:p>
        </w:tc>
        <w:tc>
          <w:tcPr>
            <w:tcW w:w="24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4</w:t>
            </w:r>
          </w:p>
        </w:tc>
        <w:tc>
          <w:tcPr>
            <w:tcW w:w="134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5</w:t>
            </w:r>
          </w:p>
        </w:tc>
        <w:tc>
          <w:tcPr>
            <w:tcW w:w="1178" w:type="dxa"/>
            <w:gridSpan w:val="2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-5" w:type="dxa"/>
              <w:right w:w="10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</w:tr>
      <w:tr>
        <w:trPr>
          <w:trHeight w:val="1239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1.1</w:t>
            </w:r>
          </w:p>
        </w:tc>
        <w:tc>
          <w:tcPr>
            <w:tcW w:w="28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Увеличение доли участников культурно-массовых мероприятий к запланированному объему</w:t>
            </w: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7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70</w:t>
            </w:r>
          </w:p>
        </w:tc>
        <w:tc>
          <w:tcPr>
            <w:tcW w:w="15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80</w:t>
            </w:r>
          </w:p>
        </w:tc>
        <w:tc>
          <w:tcPr>
            <w:tcW w:w="156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91</w:t>
            </w:r>
          </w:p>
        </w:tc>
        <w:tc>
          <w:tcPr>
            <w:tcW w:w="24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94</w:t>
            </w:r>
          </w:p>
        </w:tc>
        <w:tc>
          <w:tcPr>
            <w:tcW w:w="134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95</w:t>
            </w:r>
          </w:p>
        </w:tc>
        <w:tc>
          <w:tcPr>
            <w:tcW w:w="1178" w:type="dxa"/>
            <w:gridSpan w:val="2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-5" w:type="dxa"/>
              <w:right w:w="10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</w:tr>
      <w:tr>
        <w:trPr>
          <w:trHeight w:val="1243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1.2</w:t>
            </w:r>
          </w:p>
        </w:tc>
        <w:tc>
          <w:tcPr>
            <w:tcW w:w="28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Доля выделенных средств на организацию и обеспечение досуга жителей  муниципального образования .</w:t>
            </w: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7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13,78</w:t>
            </w:r>
          </w:p>
        </w:tc>
        <w:tc>
          <w:tcPr>
            <w:tcW w:w="15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5,19</w:t>
            </w:r>
          </w:p>
        </w:tc>
        <w:tc>
          <w:tcPr>
            <w:tcW w:w="156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1,19</w:t>
            </w:r>
          </w:p>
        </w:tc>
        <w:tc>
          <w:tcPr>
            <w:tcW w:w="24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2,18</w:t>
            </w:r>
          </w:p>
        </w:tc>
        <w:tc>
          <w:tcPr>
            <w:tcW w:w="134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2,18</w:t>
            </w:r>
          </w:p>
        </w:tc>
        <w:tc>
          <w:tcPr>
            <w:tcW w:w="1178" w:type="dxa"/>
            <w:gridSpan w:val="2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-5" w:type="dxa"/>
              <w:right w:w="10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</w:tr>
      <w:tr>
        <w:trPr>
          <w:trHeight w:val="808" w:hRule="atLeast"/>
        </w:trPr>
        <w:tc>
          <w:tcPr>
            <w:tcW w:w="15086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 xml:space="preserve">Подпрограмма 4 </w:t>
            </w:r>
            <w:r>
              <w:rPr>
                <w:rFonts w:cs="Times New Roman" w:ascii="Times New Roman" w:hAnsi="Times New Roman"/>
                <w:b/>
              </w:rPr>
              <w:t>"Развитие системы градорегулирования в муниципальном образовании Залесовский сельсовет на 2018-2022 годы"</w:t>
            </w:r>
          </w:p>
        </w:tc>
      </w:tr>
      <w:tr>
        <w:trPr>
          <w:trHeight w:val="466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</w:t>
            </w:r>
          </w:p>
        </w:tc>
        <w:tc>
          <w:tcPr>
            <w:tcW w:w="2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Показатель (индикатор)</w:t>
            </w:r>
          </w:p>
        </w:tc>
        <w:tc>
          <w:tcPr>
            <w:tcW w:w="174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Един.изм</w:t>
            </w:r>
          </w:p>
        </w:tc>
        <w:tc>
          <w:tcPr>
            <w:tcW w:w="17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</w:t>
            </w:r>
          </w:p>
        </w:tc>
        <w:tc>
          <w:tcPr>
            <w:tcW w:w="15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</w:t>
            </w:r>
          </w:p>
        </w:tc>
        <w:tc>
          <w:tcPr>
            <w:tcW w:w="156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</w:t>
            </w:r>
          </w:p>
        </w:tc>
        <w:tc>
          <w:tcPr>
            <w:tcW w:w="241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4</w:t>
            </w:r>
          </w:p>
        </w:tc>
        <w:tc>
          <w:tcPr>
            <w:tcW w:w="134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5</w:t>
            </w:r>
          </w:p>
        </w:tc>
        <w:tc>
          <w:tcPr>
            <w:tcW w:w="117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-5" w:type="dxa"/>
              <w:right w:w="10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</w:tr>
      <w:tr>
        <w:trPr>
          <w:trHeight w:val="1239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1.1</w:t>
            </w:r>
          </w:p>
        </w:tc>
        <w:tc>
          <w:tcPr>
            <w:tcW w:w="2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Увеличение доли оформленных документов местных нормативов, документов планирования,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cs="Times New Roman CYR" w:ascii="Times New Roman CYR" w:hAnsi="Times New Roman CYR"/>
              </w:rPr>
              <w:t xml:space="preserve">разработка проектов планировок территорий  муниципального </w:t>
            </w:r>
          </w:p>
        </w:tc>
        <w:tc>
          <w:tcPr>
            <w:tcW w:w="174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7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34</w:t>
            </w:r>
          </w:p>
        </w:tc>
        <w:tc>
          <w:tcPr>
            <w:tcW w:w="15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49</w:t>
            </w:r>
          </w:p>
        </w:tc>
        <w:tc>
          <w:tcPr>
            <w:tcW w:w="156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50</w:t>
            </w:r>
          </w:p>
        </w:tc>
        <w:tc>
          <w:tcPr>
            <w:tcW w:w="241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79</w:t>
            </w:r>
          </w:p>
        </w:tc>
        <w:tc>
          <w:tcPr>
            <w:tcW w:w="134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100</w:t>
            </w:r>
          </w:p>
        </w:tc>
        <w:tc>
          <w:tcPr>
            <w:tcW w:w="117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-5" w:type="dxa"/>
              <w:right w:w="10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</w:tr>
      <w:tr>
        <w:trPr>
          <w:trHeight w:val="1243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1.2</w:t>
            </w:r>
          </w:p>
        </w:tc>
        <w:tc>
          <w:tcPr>
            <w:tcW w:w="2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cs="Times New Roman CYR" w:ascii="Times New Roman CYR" w:hAnsi="Times New Roman CYR"/>
              </w:rPr>
              <w:t>подготовка и формирование системы местных нормативов градостроительного проектирования сельского  поселения; подготовка и  внесение изменений в документы территориального планирования градостроительного  зонирования  и  документацию  по  планировке  территорий  муниципального образования , в том числе разработка проектов планировок территорий  муниципального образования  (проекты планировки, проекты межевания);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  <w:tc>
          <w:tcPr>
            <w:tcW w:w="174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7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34</w:t>
            </w:r>
          </w:p>
        </w:tc>
        <w:tc>
          <w:tcPr>
            <w:tcW w:w="15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49</w:t>
            </w:r>
          </w:p>
        </w:tc>
        <w:tc>
          <w:tcPr>
            <w:tcW w:w="156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50</w:t>
            </w:r>
          </w:p>
        </w:tc>
        <w:tc>
          <w:tcPr>
            <w:tcW w:w="241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79</w:t>
            </w:r>
          </w:p>
        </w:tc>
        <w:tc>
          <w:tcPr>
            <w:tcW w:w="134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100</w:t>
            </w:r>
          </w:p>
        </w:tc>
        <w:tc>
          <w:tcPr>
            <w:tcW w:w="117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-5" w:type="dxa"/>
              <w:right w:w="10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</w:tr>
    </w:tbl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Приложение № 2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к муниципальной  программе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 xml:space="preserve">«Устойчивое развитие  территории  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муниципального образования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Залесовский сельсовет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Красногвардейского района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Оренбургской области »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ПЕРЕЧЕНЬ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основных мероприятий муниципальной программы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14651" w:type="dxa"/>
        <w:jc w:val="left"/>
        <w:tblInd w:w="3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37" w:type="dxa"/>
          <w:bottom w:w="0" w:type="dxa"/>
          <w:right w:w="62" w:type="dxa"/>
        </w:tblCellMar>
        <w:tblLook w:val="0000"/>
      </w:tblPr>
      <w:tblGrid>
        <w:gridCol w:w="628"/>
        <w:gridCol w:w="1915"/>
        <w:gridCol w:w="1859"/>
        <w:gridCol w:w="1374"/>
        <w:gridCol w:w="1553"/>
        <w:gridCol w:w="2529"/>
        <w:gridCol w:w="1678"/>
        <w:gridCol w:w="2315"/>
        <w:gridCol w:w="2"/>
        <w:gridCol w:w="796"/>
      </w:tblGrid>
      <w:tr>
        <w:trPr>
          <w:trHeight w:val="119" w:hRule="atLeast"/>
        </w:trPr>
        <w:tc>
          <w:tcPr>
            <w:tcW w:w="62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п/п</w:t>
            </w:r>
          </w:p>
        </w:tc>
        <w:tc>
          <w:tcPr>
            <w:tcW w:w="191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Номер и наименование основного мероприятия</w:t>
            </w:r>
          </w:p>
        </w:tc>
        <w:tc>
          <w:tcPr>
            <w:tcW w:w="185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Ответственный исполнитель</w:t>
            </w:r>
          </w:p>
        </w:tc>
        <w:tc>
          <w:tcPr>
            <w:tcW w:w="292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Срок</w:t>
            </w:r>
          </w:p>
        </w:tc>
        <w:tc>
          <w:tcPr>
            <w:tcW w:w="252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Ожидаемый непосредственный результат (краткое описание)</w:t>
            </w:r>
          </w:p>
        </w:tc>
        <w:tc>
          <w:tcPr>
            <w:tcW w:w="167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Последствия нереализации основного мероприятия</w:t>
            </w:r>
          </w:p>
        </w:tc>
        <w:tc>
          <w:tcPr>
            <w:tcW w:w="2317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Связь с показателями муниципальной программы (подпрограммы) &lt;*&gt;</w:t>
            </w:r>
          </w:p>
        </w:tc>
        <w:tc>
          <w:tcPr>
            <w:tcW w:w="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</w:r>
          </w:p>
        </w:tc>
      </w:tr>
      <w:tr>
        <w:trPr>
          <w:trHeight w:val="62" w:hRule="atLeast"/>
        </w:trPr>
        <w:tc>
          <w:tcPr>
            <w:tcW w:w="62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1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5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начала реализации</w:t>
            </w:r>
          </w:p>
        </w:tc>
        <w:tc>
          <w:tcPr>
            <w:tcW w:w="1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окончания реализации</w:t>
            </w:r>
          </w:p>
        </w:tc>
        <w:tc>
          <w:tcPr>
            <w:tcW w:w="252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17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86" w:hRule="atLeast"/>
        </w:trPr>
        <w:tc>
          <w:tcPr>
            <w:tcW w:w="13851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Подпрограмма 1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«Обеспечение реализации муниципальной Программы «Устойчивое развитие территории  муниципального образования - сельсовет - района Оренбургской области   на 2017-2021годы».</w:t>
            </w:r>
          </w:p>
        </w:tc>
        <w:tc>
          <w:tcPr>
            <w:tcW w:w="79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</w:r>
          </w:p>
        </w:tc>
      </w:tr>
      <w:tr>
        <w:trPr>
          <w:trHeight w:val="646" w:hRule="atLeast"/>
        </w:trPr>
        <w:tc>
          <w:tcPr>
            <w:tcW w:w="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</w:t>
            </w:r>
          </w:p>
        </w:tc>
        <w:tc>
          <w:tcPr>
            <w:tcW w:w="19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Основное мероприятие 1.1: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Содержание органов местного самоуправления</w:t>
            </w:r>
          </w:p>
        </w:tc>
        <w:tc>
          <w:tcPr>
            <w:tcW w:w="18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Администрация муниципального образования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2018</w:t>
            </w:r>
          </w:p>
        </w:tc>
        <w:tc>
          <w:tcPr>
            <w:tcW w:w="1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2022</w:t>
            </w:r>
          </w:p>
        </w:tc>
        <w:tc>
          <w:tcPr>
            <w:tcW w:w="2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Совершенствование муниципальной службы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Удовлетворенность населения качеством предоставляемых муниципальных услуг</w:t>
            </w:r>
          </w:p>
        </w:tc>
        <w:tc>
          <w:tcPr>
            <w:tcW w:w="1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231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362" w:hRule="atLeast"/>
        </w:trPr>
        <w:tc>
          <w:tcPr>
            <w:tcW w:w="13851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Подпрограмма 2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«Обеспечение безопасности жизнедеятельности населения сельского поселения Залесовский сельсовет на 2018 – 2022 годы»</w:t>
            </w:r>
          </w:p>
        </w:tc>
        <w:tc>
          <w:tcPr>
            <w:tcW w:w="79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</w:r>
          </w:p>
        </w:tc>
      </w:tr>
      <w:tr>
        <w:trPr>
          <w:trHeight w:val="342" w:hRule="atLeast"/>
        </w:trPr>
        <w:tc>
          <w:tcPr>
            <w:tcW w:w="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</w:t>
            </w:r>
          </w:p>
        </w:tc>
        <w:tc>
          <w:tcPr>
            <w:tcW w:w="19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Основное мероприятие 1.2: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Разработка и утверждение комплекса мер по обеспечению пожарной безопасности муниципального и частного жилищного фонда</w:t>
            </w:r>
          </w:p>
        </w:tc>
        <w:tc>
          <w:tcPr>
            <w:tcW w:w="18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Администрация муниципального образования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2018</w:t>
            </w:r>
          </w:p>
        </w:tc>
        <w:tc>
          <w:tcPr>
            <w:tcW w:w="1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2022</w:t>
            </w:r>
          </w:p>
        </w:tc>
        <w:tc>
          <w:tcPr>
            <w:tcW w:w="2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Совершенствование условий для обеспечения безопасности населения, пропаганды предупреждения пожаров</w:t>
            </w:r>
          </w:p>
        </w:tc>
        <w:tc>
          <w:tcPr>
            <w:tcW w:w="1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231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62" w:hRule="atLeast"/>
        </w:trPr>
        <w:tc>
          <w:tcPr>
            <w:tcW w:w="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2.</w:t>
            </w:r>
          </w:p>
        </w:tc>
        <w:tc>
          <w:tcPr>
            <w:tcW w:w="19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Основное мероприятие 2.2: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8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Администрация муниципального образования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2018</w:t>
            </w:r>
          </w:p>
        </w:tc>
        <w:tc>
          <w:tcPr>
            <w:tcW w:w="1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2022</w:t>
            </w:r>
          </w:p>
        </w:tc>
        <w:tc>
          <w:tcPr>
            <w:tcW w:w="2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Снижение количества пожаров</w:t>
            </w:r>
          </w:p>
        </w:tc>
        <w:tc>
          <w:tcPr>
            <w:tcW w:w="1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231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62" w:hRule="atLeast"/>
        </w:trPr>
        <w:tc>
          <w:tcPr>
            <w:tcW w:w="13851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Подпрограмма 3 « Развитие культуры в муниципальном образовании Залесовский сельсовет на 2018 – 2022 годы»</w:t>
            </w:r>
          </w:p>
        </w:tc>
        <w:tc>
          <w:tcPr>
            <w:tcW w:w="79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</w:r>
          </w:p>
        </w:tc>
      </w:tr>
      <w:tr>
        <w:trPr>
          <w:trHeight w:val="62" w:hRule="atLeast"/>
        </w:trPr>
        <w:tc>
          <w:tcPr>
            <w:tcW w:w="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</w:t>
            </w:r>
          </w:p>
        </w:tc>
        <w:tc>
          <w:tcPr>
            <w:tcW w:w="19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Основное мероприятие 3.1:</w:t>
            </w:r>
          </w:p>
          <w:p>
            <w:pPr>
              <w:pStyle w:val="Standard"/>
              <w:tabs>
                <w:tab w:val="left" w:pos="8460" w:leader="none"/>
              </w:tabs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Организация и обеспечение досуга жителей   сельсовета услугами организаций культуры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18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Администрация муниципального образования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2018</w:t>
            </w:r>
          </w:p>
        </w:tc>
        <w:tc>
          <w:tcPr>
            <w:tcW w:w="1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2022</w:t>
            </w:r>
          </w:p>
        </w:tc>
        <w:tc>
          <w:tcPr>
            <w:tcW w:w="2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before="0" w:after="28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создание благоприятных условий для развития  культуры и искусства на территории поселения</w:t>
            </w: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;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1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231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62" w:hRule="atLeast"/>
        </w:trPr>
        <w:tc>
          <w:tcPr>
            <w:tcW w:w="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</w:t>
            </w:r>
          </w:p>
        </w:tc>
        <w:tc>
          <w:tcPr>
            <w:tcW w:w="19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Основное мероприятие 3.2:</w:t>
            </w:r>
          </w:p>
          <w:p>
            <w:pPr>
              <w:pStyle w:val="Standard"/>
              <w:tabs>
                <w:tab w:val="left" w:pos="8460" w:leader="none"/>
              </w:tabs>
              <w:rPr>
                <w:rFonts w:ascii="Times New Roman" w:hAnsi="Times New Roman" w:eastAsia="Times New Roman" w:cs="Times New Roman"/>
                <w:color w:val="00000A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8"/>
                <w:szCs w:val="18"/>
              </w:rPr>
              <w:t>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18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Администрация муниципального образования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2018</w:t>
            </w:r>
          </w:p>
        </w:tc>
        <w:tc>
          <w:tcPr>
            <w:tcW w:w="1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2022</w:t>
            </w:r>
          </w:p>
        </w:tc>
        <w:tc>
          <w:tcPr>
            <w:tcW w:w="2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before="0" w:after="280"/>
              <w:jc w:val="both"/>
              <w:rPr>
                <w:highlight w:val="green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создание благоприятных условий для развития  культуры и искусства на территории поселения</w:t>
            </w: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;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1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231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62" w:hRule="atLeast"/>
        </w:trPr>
        <w:tc>
          <w:tcPr>
            <w:tcW w:w="13851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 xml:space="preserve">Подпрограмма 4 </w:t>
            </w:r>
            <w:r>
              <w:rPr>
                <w:rFonts w:cs="Times New Roman" w:ascii="Times New Roman" w:hAnsi="Times New Roman"/>
                <w:b/>
              </w:rPr>
              <w:t>"Развитие системы градорегулирования в муниципальном образовании Залесовский сельсовет на 2018-2022 годы"</w:t>
            </w:r>
          </w:p>
        </w:tc>
        <w:tc>
          <w:tcPr>
            <w:tcW w:w="79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</w:r>
          </w:p>
        </w:tc>
      </w:tr>
      <w:tr>
        <w:trPr>
          <w:trHeight w:val="62" w:hRule="atLeast"/>
        </w:trPr>
        <w:tc>
          <w:tcPr>
            <w:tcW w:w="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</w:t>
            </w:r>
          </w:p>
        </w:tc>
        <w:tc>
          <w:tcPr>
            <w:tcW w:w="19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Основное мероприятие 4.1: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8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Администрация муниципального образования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2018</w:t>
            </w:r>
          </w:p>
        </w:tc>
        <w:tc>
          <w:tcPr>
            <w:tcW w:w="1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2022</w:t>
            </w:r>
          </w:p>
        </w:tc>
        <w:tc>
          <w:tcPr>
            <w:tcW w:w="2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Оформление земельных долей в собственность, заключение договоров аренды, увеличение поступления  налоговых платежей в бюджет</w:t>
            </w:r>
          </w:p>
        </w:tc>
        <w:tc>
          <w:tcPr>
            <w:tcW w:w="1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231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</w:tbl>
    <w:p>
      <w:pPr>
        <w:pStyle w:val="Standard"/>
        <w:rPr/>
      </w:pPr>
      <w:r>
        <w:rPr/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sz w:val="22"/>
          <w:szCs w:val="22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Приложение № 3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к муниципальной  программе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 xml:space="preserve">«Устойчивое развитие  территории  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муниципального образования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 xml:space="preserve">Залесовский сельсовет  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Красногвардейского района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Оренбургской области »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РЕСУРСНОЕ ОБЕСПЕЧЕНИЕ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реализации муниципальной программы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«Устойчивое развитие территории муниципального образования  Залесовский  сельсовет  Красногвардейского района Оренбургской области »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(тыс. рублей)</w:t>
      </w:r>
    </w:p>
    <w:tbl>
      <w:tblPr>
        <w:tblW w:w="14660" w:type="dxa"/>
        <w:jc w:val="left"/>
        <w:tblInd w:w="3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37" w:type="dxa"/>
          <w:bottom w:w="0" w:type="dxa"/>
          <w:right w:w="62" w:type="dxa"/>
        </w:tblCellMar>
        <w:tblLook w:val="0000"/>
      </w:tblPr>
      <w:tblGrid>
        <w:gridCol w:w="678"/>
        <w:gridCol w:w="1650"/>
        <w:gridCol w:w="2546"/>
        <w:gridCol w:w="1844"/>
        <w:gridCol w:w="850"/>
        <w:gridCol w:w="994"/>
        <w:gridCol w:w="1280"/>
        <w:gridCol w:w="2"/>
        <w:gridCol w:w="994"/>
        <w:gridCol w:w="850"/>
        <w:gridCol w:w="992"/>
        <w:gridCol w:w="994"/>
        <w:gridCol w:w="985"/>
      </w:tblGrid>
      <w:tr>
        <w:trPr>
          <w:trHeight w:val="20" w:hRule="atLeast"/>
        </w:trPr>
        <w:tc>
          <w:tcPr>
            <w:tcW w:w="67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п/п</w:t>
            </w:r>
          </w:p>
        </w:tc>
        <w:tc>
          <w:tcPr>
            <w:tcW w:w="16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Статус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184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Главный распределитель бюджетных средств</w:t>
            </w:r>
          </w:p>
        </w:tc>
        <w:tc>
          <w:tcPr>
            <w:tcW w:w="312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Код бюджетной классификации</w:t>
            </w:r>
          </w:p>
        </w:tc>
        <w:tc>
          <w:tcPr>
            <w:tcW w:w="4817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Объем бюджетных ассигнований</w:t>
            </w:r>
          </w:p>
        </w:tc>
      </w:tr>
      <w:tr>
        <w:trPr>
          <w:trHeight w:val="20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ГРБС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Рз Пр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ЦСР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2018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2019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2020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2021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2022</w:t>
            </w:r>
          </w:p>
        </w:tc>
      </w:tr>
      <w:tr>
        <w:trPr>
          <w:trHeight w:val="20" w:hRule="atLeast"/>
        </w:trPr>
        <w:tc>
          <w:tcPr>
            <w:tcW w:w="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</w:t>
            </w: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</w:t>
            </w:r>
          </w:p>
        </w:tc>
        <w:tc>
          <w:tcPr>
            <w:tcW w:w="2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6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7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10</w:t>
            </w:r>
          </w:p>
          <w:p>
            <w:pPr>
              <w:pStyle w:val="Standard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11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12</w:t>
            </w:r>
          </w:p>
        </w:tc>
      </w:tr>
      <w:tr>
        <w:trPr>
          <w:trHeight w:val="343" w:hRule="atLeast"/>
        </w:trPr>
        <w:tc>
          <w:tcPr>
            <w:tcW w:w="67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1.</w:t>
            </w:r>
          </w:p>
        </w:tc>
        <w:tc>
          <w:tcPr>
            <w:tcW w:w="16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Муниципальная программа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«Устойчивое развитие территории муниципального образования  Залесовский  сельсовет  Красногвардейского района Оренбургской области на 2018-2022 годы».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всего, в том числе: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2113,5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3016,7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2113,8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2048,4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2048,4</w:t>
            </w:r>
          </w:p>
        </w:tc>
      </w:tr>
      <w:tr>
        <w:trPr>
          <w:trHeight w:val="699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Залесовский 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2113,5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3016,7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2113,8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2048,4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2048,4</w:t>
            </w:r>
          </w:p>
        </w:tc>
      </w:tr>
      <w:tr>
        <w:trPr>
          <w:trHeight w:val="20" w:hRule="atLeast"/>
        </w:trPr>
        <w:tc>
          <w:tcPr>
            <w:tcW w:w="67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1.1.</w:t>
            </w:r>
          </w:p>
        </w:tc>
        <w:tc>
          <w:tcPr>
            <w:tcW w:w="16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Подпрограмма 1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«Обеспечение реализации муниципальной Программы «Устойчивое развитие территории  муниципального образования  Залесовский  сельсовет Красногвардейского района Оренбургской области   на 2018-2022годы». (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3010000000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)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всего, в том числе: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1328,9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1170,7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1180,7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1180,7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1180,7</w:t>
            </w:r>
          </w:p>
        </w:tc>
      </w:tr>
      <w:tr>
        <w:trPr>
          <w:trHeight w:val="777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Залесовский 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1328,9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1170,7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1180,7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1180,7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1180,7</w:t>
            </w:r>
          </w:p>
        </w:tc>
      </w:tr>
      <w:tr>
        <w:trPr>
          <w:trHeight w:val="20" w:hRule="atLeast"/>
        </w:trPr>
        <w:tc>
          <w:tcPr>
            <w:tcW w:w="67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1.1.1.</w:t>
            </w:r>
          </w:p>
        </w:tc>
        <w:tc>
          <w:tcPr>
            <w:tcW w:w="16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Основное мероприятие 1.1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Содержание органов местного самоуправления (3110100000)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всего, в том числе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1328,9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1170,7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1180,7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1180,7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1180,7</w:t>
            </w:r>
          </w:p>
        </w:tc>
      </w:tr>
      <w:tr>
        <w:trPr>
          <w:trHeight w:val="20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0102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3110110010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342,4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342,4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342,4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342,4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342,4</w:t>
            </w:r>
          </w:p>
        </w:tc>
      </w:tr>
      <w:tr>
        <w:trPr>
          <w:trHeight w:val="310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0104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3110110020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642,9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432,8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452,8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452,8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452,8</w:t>
            </w:r>
          </w:p>
        </w:tc>
      </w:tr>
      <w:tr>
        <w:trPr>
          <w:trHeight w:val="485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1403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3110100000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256,6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305,6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295,6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295,6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295,6</w:t>
            </w:r>
          </w:p>
        </w:tc>
      </w:tr>
      <w:tr>
        <w:trPr>
          <w:trHeight w:val="533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0203</w:t>
            </w:r>
          </w:p>
        </w:tc>
        <w:tc>
          <w:tcPr>
            <w:tcW w:w="128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3110151180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82,6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89,9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89,9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89,9</w:t>
            </w:r>
          </w:p>
        </w:tc>
        <w:tc>
          <w:tcPr>
            <w:tcW w:w="98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89,9</w:t>
            </w:r>
          </w:p>
        </w:tc>
      </w:tr>
      <w:tr>
        <w:trPr>
          <w:trHeight w:val="605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0304</w:t>
            </w:r>
          </w:p>
        </w:tc>
        <w:tc>
          <w:tcPr>
            <w:tcW w:w="128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3110159302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4,4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</w:t>
            </w:r>
          </w:p>
        </w:tc>
        <w:tc>
          <w:tcPr>
            <w:tcW w:w="98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</w:r>
          </w:p>
        </w:tc>
      </w:tr>
      <w:tr>
        <w:trPr>
          <w:trHeight w:val="300" w:hRule="atLeast"/>
        </w:trPr>
        <w:tc>
          <w:tcPr>
            <w:tcW w:w="67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2.1</w:t>
            </w:r>
          </w:p>
        </w:tc>
        <w:tc>
          <w:tcPr>
            <w:tcW w:w="16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Подпрограмма 2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«Обеспечение безопасности жизнедеятельности населения  муниципального образования  на 2018 – 2022 годы» (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3130000000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)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всего, в том числе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Calibri" w:cs="Times New Roman"/>
                <w:b/>
                <w:b/>
                <w:color w:val="00000A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0"/>
                <w:szCs w:val="20"/>
              </w:rPr>
              <w:t>191,5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Calibri" w:cs="Times New Roman"/>
                <w:b/>
                <w:b/>
                <w:color w:val="00000A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0"/>
                <w:szCs w:val="20"/>
              </w:rPr>
              <w:t>215,3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0"/>
                <w:szCs w:val="20"/>
              </w:rPr>
              <w:t>215,3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0"/>
                <w:szCs w:val="20"/>
              </w:rPr>
              <w:t>215,3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0"/>
                <w:szCs w:val="20"/>
              </w:rPr>
              <w:t>215,3</w:t>
            </w:r>
          </w:p>
        </w:tc>
      </w:tr>
      <w:tr>
        <w:trPr>
          <w:trHeight w:val="330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Calibri" w:cs="Times New Roman"/>
                <w:b/>
                <w:b/>
                <w:color w:val="00000A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0"/>
                <w:szCs w:val="20"/>
              </w:rPr>
              <w:t>191,5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Calibri" w:cs="Times New Roman"/>
                <w:b/>
                <w:b/>
                <w:color w:val="00000A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0"/>
                <w:szCs w:val="20"/>
              </w:rPr>
              <w:t>215,3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0"/>
                <w:szCs w:val="20"/>
              </w:rPr>
              <w:t>215,3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0"/>
                <w:szCs w:val="20"/>
              </w:rPr>
              <w:t>215,3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0"/>
                <w:szCs w:val="20"/>
              </w:rPr>
              <w:t>215,3</w:t>
            </w:r>
          </w:p>
        </w:tc>
      </w:tr>
      <w:tr>
        <w:trPr>
          <w:trHeight w:val="405" w:hRule="atLeast"/>
        </w:trPr>
        <w:tc>
          <w:tcPr>
            <w:tcW w:w="67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2.1.1</w:t>
            </w:r>
          </w:p>
        </w:tc>
        <w:tc>
          <w:tcPr>
            <w:tcW w:w="16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Основное мероприятие 2.1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Разработка и утверждение комплекса мер по обеспечению пожарной безопасности муниципального и частного жилищного фонда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(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3130100000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)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всего, в том числе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189,5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213,3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213,3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213,3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213,3</w:t>
            </w:r>
          </w:p>
        </w:tc>
      </w:tr>
      <w:tr>
        <w:trPr>
          <w:trHeight w:val="360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0310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3130160080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189,5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213,3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213,3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213,3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213,3</w:t>
            </w:r>
          </w:p>
        </w:tc>
      </w:tr>
      <w:tr>
        <w:trPr>
          <w:trHeight w:val="345" w:hRule="atLeast"/>
        </w:trPr>
        <w:tc>
          <w:tcPr>
            <w:tcW w:w="67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2.1.2</w:t>
            </w:r>
          </w:p>
        </w:tc>
        <w:tc>
          <w:tcPr>
            <w:tcW w:w="16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Основное мероприятие 2.2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 xml:space="preserve">Прочие мероприятия в области национальной безопасности и правоохранительной деятельности 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(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3130200000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)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всего, в том числе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2,0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2,0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2,0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2,0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2,0</w:t>
            </w:r>
          </w:p>
        </w:tc>
      </w:tr>
      <w:tr>
        <w:trPr>
          <w:trHeight w:val="345" w:hRule="atLeast"/>
        </w:trPr>
        <w:tc>
          <w:tcPr>
            <w:tcW w:w="678" w:type="dxa"/>
            <w:vMerge w:val="continue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0314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3130260090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2,0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2,0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2,0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2,0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2,0</w:t>
            </w:r>
          </w:p>
        </w:tc>
      </w:tr>
      <w:tr>
        <w:trPr>
          <w:trHeight w:val="270" w:hRule="atLeast"/>
        </w:trPr>
        <w:tc>
          <w:tcPr>
            <w:tcW w:w="67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3.1</w:t>
            </w:r>
          </w:p>
        </w:tc>
        <w:tc>
          <w:tcPr>
            <w:tcW w:w="16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Подпрограмма 3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 xml:space="preserve">«Развитие культуры в муниципальном образовании  Залесовский сельсовет на 2018-2022 годы» 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(3150000000)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всего, в том числе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553,1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1610,7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717,8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632,4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632,4</w:t>
            </w:r>
          </w:p>
        </w:tc>
      </w:tr>
      <w:tr>
        <w:trPr>
          <w:trHeight w:val="555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553,1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1610,7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717,8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632,4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632,4</w:t>
            </w:r>
          </w:p>
        </w:tc>
      </w:tr>
      <w:tr>
        <w:trPr>
          <w:trHeight w:val="128" w:hRule="atLeast"/>
        </w:trPr>
        <w:tc>
          <w:tcPr>
            <w:tcW w:w="67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3.1.1</w:t>
            </w:r>
          </w:p>
        </w:tc>
        <w:tc>
          <w:tcPr>
            <w:tcW w:w="16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Основное мероприятие 3.1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tabs>
                <w:tab w:val="left" w:pos="8460" w:leader="none"/>
              </w:tabs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Организация и обеспечение досуга жителей  муниципального образования  услугами организаций культуры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(3150100000)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всего, в том числе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428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0801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3150160210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2,8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6,0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6,0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6,0</w:t>
            </w:r>
          </w:p>
        </w:tc>
      </w:tr>
      <w:tr>
        <w:trPr>
          <w:trHeight w:val="405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0801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3150160220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421,5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472,9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435,9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322,1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322,1</w:t>
            </w:r>
          </w:p>
        </w:tc>
      </w:tr>
      <w:tr>
        <w:trPr>
          <w:trHeight w:val="411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0801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3150160230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45,8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68,7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68,7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68,7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68,7</w:t>
            </w:r>
          </w:p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418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0801</w:t>
            </w:r>
          </w:p>
        </w:tc>
        <w:tc>
          <w:tcPr>
            <w:tcW w:w="128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3150161000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83,0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90,6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90,6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90,6</w:t>
            </w:r>
          </w:p>
        </w:tc>
        <w:tc>
          <w:tcPr>
            <w:tcW w:w="98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90,6</w:t>
            </w:r>
          </w:p>
        </w:tc>
      </w:tr>
      <w:tr>
        <w:trPr>
          <w:trHeight w:val="691" w:hRule="atLeast"/>
        </w:trPr>
        <w:tc>
          <w:tcPr>
            <w:tcW w:w="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3.1.2</w:t>
            </w: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Основное мероприятие 3.2</w:t>
            </w:r>
          </w:p>
        </w:tc>
        <w:tc>
          <w:tcPr>
            <w:tcW w:w="2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18"/>
                <w:szCs w:val="18"/>
              </w:rPr>
              <w:t>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8"/>
                <w:szCs w:val="18"/>
              </w:rPr>
              <w:t>0801</w:t>
            </w:r>
          </w:p>
        </w:tc>
        <w:tc>
          <w:tcPr>
            <w:tcW w:w="128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8"/>
                <w:szCs w:val="18"/>
              </w:rPr>
              <w:t>315П5</w:t>
            </w:r>
            <w:r>
              <w:rPr>
                <w:rFonts w:eastAsia="Times New Roman" w:cs="Times New Roman" w:ascii="Times New Roman" w:hAnsi="Times New Roman"/>
                <w:color w:val="00000A"/>
                <w:sz w:val="18"/>
                <w:szCs w:val="18"/>
                <w:lang w:val="en-US"/>
              </w:rPr>
              <w:t>S</w:t>
            </w:r>
            <w:r>
              <w:rPr>
                <w:rFonts w:eastAsia="Times New Roman" w:cs="Times New Roman" w:ascii="Times New Roman" w:hAnsi="Times New Roman"/>
                <w:color w:val="00000A"/>
                <w:sz w:val="18"/>
                <w:szCs w:val="18"/>
              </w:rPr>
              <w:t>0990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18"/>
                <w:szCs w:val="18"/>
              </w:rPr>
              <w:t>972,5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</w:t>
            </w:r>
          </w:p>
        </w:tc>
        <w:tc>
          <w:tcPr>
            <w:tcW w:w="98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</w:t>
            </w:r>
          </w:p>
        </w:tc>
      </w:tr>
      <w:tr>
        <w:trPr>
          <w:trHeight w:val="691" w:hRule="atLeast"/>
        </w:trPr>
        <w:tc>
          <w:tcPr>
            <w:tcW w:w="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4.1</w:t>
            </w: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Подпрограмма 4</w:t>
            </w:r>
          </w:p>
        </w:tc>
        <w:tc>
          <w:tcPr>
            <w:tcW w:w="2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 xml:space="preserve">«Развитие системы градорегулирование в муниципальном образовании» 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(314000000)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всего, в том числе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128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40,0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20,0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20,0</w:t>
            </w:r>
          </w:p>
        </w:tc>
        <w:tc>
          <w:tcPr>
            <w:tcW w:w="98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20,0</w:t>
            </w:r>
          </w:p>
        </w:tc>
      </w:tr>
      <w:tr>
        <w:trPr>
          <w:trHeight w:val="691" w:hRule="atLeast"/>
        </w:trPr>
        <w:tc>
          <w:tcPr>
            <w:tcW w:w="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128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40,0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20,0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20,0</w:t>
            </w:r>
          </w:p>
        </w:tc>
        <w:tc>
          <w:tcPr>
            <w:tcW w:w="98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20,0</w:t>
            </w:r>
          </w:p>
        </w:tc>
      </w:tr>
      <w:tr>
        <w:trPr>
          <w:trHeight w:val="691" w:hRule="atLeast"/>
        </w:trPr>
        <w:tc>
          <w:tcPr>
            <w:tcW w:w="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1.1.1</w:t>
            </w: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Основное мероприятие 4.1</w:t>
            </w:r>
          </w:p>
        </w:tc>
        <w:tc>
          <w:tcPr>
            <w:tcW w:w="2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 (3140360280)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всего, в том числе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128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40,0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20,0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20,0</w:t>
            </w:r>
          </w:p>
        </w:tc>
        <w:tc>
          <w:tcPr>
            <w:tcW w:w="98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20,0</w:t>
            </w:r>
          </w:p>
        </w:tc>
      </w:tr>
      <w:tr>
        <w:trPr>
          <w:trHeight w:val="691" w:hRule="atLeast"/>
        </w:trPr>
        <w:tc>
          <w:tcPr>
            <w:tcW w:w="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0412</w:t>
            </w:r>
          </w:p>
        </w:tc>
        <w:tc>
          <w:tcPr>
            <w:tcW w:w="128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3140360280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40,0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20,0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20,0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20,0</w:t>
            </w:r>
          </w:p>
        </w:tc>
        <w:tc>
          <w:tcPr>
            <w:tcW w:w="98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20,0</w:t>
            </w:r>
          </w:p>
        </w:tc>
      </w:tr>
    </w:tbl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sz w:val="22"/>
          <w:szCs w:val="22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 xml:space="preserve">Дополнительная информация 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к муниципальной  программе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«Устойчивое развитие  территории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муниципального образования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Залесовский сельсовет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Красногвардейского района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Оренбургской области »</w:t>
      </w:r>
    </w:p>
    <w:p>
      <w:pPr>
        <w:pStyle w:val="NoSpacing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СВЕДЕНИЯ</w:t>
      </w:r>
    </w:p>
    <w:p>
      <w:pPr>
        <w:pStyle w:val="NoSpacing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об основных мерах правового регулирования</w:t>
      </w:r>
    </w:p>
    <w:p>
      <w:pPr>
        <w:pStyle w:val="NoSpacing"/>
        <w:jc w:val="center"/>
        <w:rPr>
          <w:b/>
          <w:b/>
        </w:rPr>
      </w:pPr>
      <w:r>
        <w:rPr>
          <w:rFonts w:cs="Times New Roman" w:ascii="Times New Roman" w:hAnsi="Times New Roman"/>
          <w:b/>
        </w:rPr>
        <w:t>в сфере реализации муниципальной программы</w:t>
      </w:r>
    </w:p>
    <w:tbl>
      <w:tblPr>
        <w:tblW w:w="14254" w:type="dxa"/>
        <w:jc w:val="left"/>
        <w:tblInd w:w="3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37" w:type="dxa"/>
          <w:bottom w:w="0" w:type="dxa"/>
          <w:right w:w="62" w:type="dxa"/>
        </w:tblCellMar>
        <w:tblLook w:val="0000"/>
      </w:tblPr>
      <w:tblGrid>
        <w:gridCol w:w="544"/>
        <w:gridCol w:w="4194"/>
        <w:gridCol w:w="4819"/>
        <w:gridCol w:w="2633"/>
        <w:gridCol w:w="2064"/>
      </w:tblGrid>
      <w:tr>
        <w:trPr>
          <w:trHeight w:val="903" w:hRule="atLeast"/>
        </w:trPr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A"/>
              </w:rPr>
              <w:t>п/п</w:t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Вид нормативного правового акта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Основные положения нормативного правового акта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Ответственный исполнитель и соисполнители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Ожидаемые сроки принятия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Решение от  05.05.2014 года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31/1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 Положении о  денежном содержании  лиц, замещающих муниципальные должности    в  муниципальном образовании  Залесовский сельсовет Красногвардейского района Оренбургской области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Решение от 30.12.2013 года №28/5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 Положении о  денежном содержании муниципальных служащих</w:t>
            </w:r>
          </w:p>
          <w:p>
            <w:pPr>
              <w:pStyle w:val="NoSpacing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муниципального образования Залесовский сельсовет Красногвардейского района Оренбургской области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Решение от 29.12.2016 № 14/3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 денежном содержании главы муниципального образования Залесовский сельсовет Красногвардейского района Оренбургской области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Решение от 28.09.2012 года № 16\2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Об утверждении Правил благоустройства территории муниципального образования  Залесовский  сельсовет Красногвардейского района Оренбургской области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Решение 36/2 от 03.02.2015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Об утверждении местных нормативов градостроительного проектирования    муниципального  образования  Залесовский сельсовет Красногвардейского  района  Оренбургской области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Решение от 19.11.2013 года № 26/1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shd w:fill="FFFFFF" w:val="clear"/>
              </w:rPr>
              <w:t>О муниципальном дорожном фонде муниципального образования   Залесовский  сельсовет Красногвардейского района Оренбургской области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Решение от 11.12.2013 года № 27\2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Об утверждении Генерального плана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муниципального образования Залесовский сельсовет Красногвардейского района Оренбургской области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Решение от 30.12.3013года № 28\3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Об утверждении Правил землепользования и застройки муниципального образования Залесовский сельсовет Красногвардейского района Оренбургской области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Решение от 19.06.2008 № 22/4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 Положении об организации ритуальных услуг и содержании мест  захоронения на территории муниципального образования Залесовский сельсовет Красногвардейского района  Оренбургской области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Решение  от 29.09.2008 года № 25/1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 Положении об организации   освещения улиц и установке указателей с названиями улиц и номеров домов в населенных пунктах   Залесовского  сельсовета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Постановление от 04.04.2014 года №17-п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Об утверждении схемы водоснабжения  и водоотведения муниципального образования Залесовский сельсовет Красногвардейского района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Решение от 11.02.2013 № 23/5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Об утверждении Положения  «О порядке управления и распоряжения имуществом, находящимся в муниципальной собственности муниципального образования  Залесовский сельсовет Красногвардейского района Оренбургской области»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Решение от 29.09.2008 года №25/5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 Положении о создании условий для предоставления транспортных услуг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населению и организации транспортного обслуживания населения в границах муниципального образования Залесовский  сельсовет Красногвардейского района Оренбургской области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Решение от 24.11.2008 № 27/2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 Положении</w:t>
            </w:r>
          </w:p>
          <w:p>
            <w:pPr>
              <w:pStyle w:val="NoSpacing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об организации сбора и вывоза бытовых отходов и мусора на территории муниципального образования  Залесовский сельсовет Красногвардейского района Оренбургской области.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Решение от 29.09.2008 № 25 /4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 Положении об обеспечении первичных мер пожарной безопасности в границах  населенных пунктов муниципального образования  Залесовский сельсовет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Красногвардейского района Оренбургской области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Решение от 19.06.2008 года № 22/3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 Положении об организации электро-, тепло-, газо-,  водоснабжения населения, водоотведения, снабжения топливом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населения муниципального образования  Залесовский сельсовет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Постановление от 02.07.2012 №34-п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Об утверждении целевой Программы « Пожарная безопасность на территории муниципального образования Залесовский сельсовет Красногвардейского района Оренбургской области на 2013-2017 годы»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Принято</w:t>
            </w:r>
          </w:p>
        </w:tc>
      </w:tr>
    </w:tbl>
    <w:p>
      <w:pPr>
        <w:pStyle w:val="Standard"/>
        <w:spacing w:lineRule="auto" w:line="276" w:before="0" w:after="200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spacing w:lineRule="auto" w:line="276" w:before="0" w:after="200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spacing w:lineRule="auto" w:line="276" w:before="0" w:after="200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spacing w:lineRule="auto" w:line="276" w:before="0" w:after="200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spacing w:lineRule="auto" w:line="276" w:before="0" w:after="200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spacing w:lineRule="auto" w:line="276" w:before="0" w:after="200"/>
        <w:jc w:val="right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ab/>
      </w:r>
    </w:p>
    <w:tbl>
      <w:tblPr>
        <w:tblW w:w="5502" w:type="dxa"/>
        <w:jc w:val="left"/>
        <w:tblInd w:w="9359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502"/>
      </w:tblGrid>
      <w:tr>
        <w:trPr/>
        <w:tc>
          <w:tcPr>
            <w:tcW w:w="5502" w:type="dxa"/>
            <w:tcBorders/>
            <w:shd w:color="auto" w:fill="FFFFFF" w:val="clear"/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«Утверждаю»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(должность руководителя ответственного исполнителя)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(подпись, расшифровка подписи)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(дата утверждения)</w:t>
            </w:r>
          </w:p>
        </w:tc>
      </w:tr>
    </w:tbl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ПЛАН</w:t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реализации муниципальной программы «Устойчивое развитие территории муниципального образования  Залесовский  сельсовет Красногвардейского района Оренбургской области»</w:t>
      </w:r>
    </w:p>
    <w:tbl>
      <w:tblPr>
        <w:tblW w:w="14739" w:type="dxa"/>
        <w:jc w:val="left"/>
        <w:tblInd w:w="3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37" w:type="dxa"/>
          <w:bottom w:w="0" w:type="dxa"/>
          <w:right w:w="62" w:type="dxa"/>
        </w:tblCellMar>
        <w:tblLook w:val="0000"/>
      </w:tblPr>
      <w:tblGrid>
        <w:gridCol w:w="2835"/>
        <w:gridCol w:w="1910"/>
        <w:gridCol w:w="1411"/>
        <w:gridCol w:w="1724"/>
        <w:gridCol w:w="2177"/>
        <w:gridCol w:w="2255"/>
        <w:gridCol w:w="2426"/>
      </w:tblGrid>
      <w:tr>
        <w:trPr/>
        <w:tc>
          <w:tcPr>
            <w:tcW w:w="283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Наименование подпрограммы, основного мероприятия, мероприятий, реализуемых в рамках основного мероприятия</w:t>
            </w:r>
          </w:p>
        </w:tc>
        <w:tc>
          <w:tcPr>
            <w:tcW w:w="191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Ответственный исполнитель, соисполнители, участники</w:t>
            </w:r>
          </w:p>
        </w:tc>
        <w:tc>
          <w:tcPr>
            <w:tcW w:w="31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Срок</w:t>
            </w:r>
          </w:p>
        </w:tc>
        <w:tc>
          <w:tcPr>
            <w:tcW w:w="217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Ожидаемый непосредственный результат (краткое описание)</w:t>
            </w:r>
          </w:p>
        </w:tc>
        <w:tc>
          <w:tcPr>
            <w:tcW w:w="225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КБК</w:t>
            </w:r>
          </w:p>
        </w:tc>
        <w:tc>
          <w:tcPr>
            <w:tcW w:w="242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Объем финансирования в планируемом году (тыс. рублей)</w:t>
            </w:r>
          </w:p>
        </w:tc>
      </w:tr>
      <w:tr>
        <w:trPr/>
        <w:tc>
          <w:tcPr>
            <w:tcW w:w="283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1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начала реализации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окончания реализации</w:t>
            </w:r>
          </w:p>
        </w:tc>
        <w:tc>
          <w:tcPr>
            <w:tcW w:w="217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5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2"/>
                <w:szCs w:val="22"/>
              </w:rPr>
            </w:pPr>
            <w:r>
              <w:rPr>
                <w:rFonts w:eastAsia="Calibri" w:cs="Calibri" w:ascii="Times New Roman" w:hAnsi="Times New Roman"/>
                <w:color w:val="00000A"/>
                <w:sz w:val="22"/>
                <w:szCs w:val="22"/>
              </w:rPr>
            </w: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2"/>
                <w:szCs w:val="22"/>
              </w:rPr>
            </w:pPr>
            <w:r>
              <w:rPr>
                <w:rFonts w:eastAsia="Calibri" w:cs="Calibri" w:ascii="Times New Roman" w:hAnsi="Times New Roman"/>
                <w:color w:val="00000A"/>
                <w:sz w:val="22"/>
                <w:szCs w:val="22"/>
              </w:rPr>
            </w:r>
          </w:p>
        </w:tc>
        <w:tc>
          <w:tcPr>
            <w:tcW w:w="1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2"/>
                <w:szCs w:val="22"/>
              </w:rPr>
            </w:pPr>
            <w:r>
              <w:rPr>
                <w:rFonts w:eastAsia="Calibri" w:cs="Calibri" w:ascii="Times New Roman" w:hAnsi="Times New Roman"/>
                <w:color w:val="00000A"/>
                <w:sz w:val="22"/>
                <w:szCs w:val="22"/>
              </w:rPr>
            </w:r>
          </w:p>
        </w:tc>
        <w:tc>
          <w:tcPr>
            <w:tcW w:w="2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Х</w:t>
            </w:r>
          </w:p>
        </w:tc>
        <w:tc>
          <w:tcPr>
            <w:tcW w:w="22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Х</w:t>
            </w: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3016,7</w:t>
            </w:r>
          </w:p>
        </w:tc>
      </w:tr>
      <w:tr>
        <w:trPr/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Подпрограмма 1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«Обеспечение реализации муниципальной Программы «Устойчивое развитие территории  муниципального образования Залесовский сельсовет  Красногвардейского района Оренбургской области   на 2018-2022годы».</w:t>
            </w:r>
          </w:p>
        </w:tc>
        <w:tc>
          <w:tcPr>
            <w:tcW w:w="1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Залесовский сельсовет</w:t>
            </w: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01.01.2019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31.12.2019</w:t>
            </w:r>
          </w:p>
        </w:tc>
        <w:tc>
          <w:tcPr>
            <w:tcW w:w="2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Х</w:t>
            </w:r>
          </w:p>
        </w:tc>
        <w:tc>
          <w:tcPr>
            <w:tcW w:w="22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Х</w:t>
            </w: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2"/>
                <w:szCs w:val="22"/>
              </w:rPr>
            </w:pPr>
            <w:r>
              <w:rPr>
                <w:rFonts w:eastAsia="Calibri" w:cs="Calibri" w:ascii="Times New Roman" w:hAnsi="Times New Roman"/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Основное мероприятие 1.1Содержание органов местного самоуправления</w:t>
            </w:r>
          </w:p>
        </w:tc>
        <w:tc>
          <w:tcPr>
            <w:tcW w:w="1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Залесовский сельсовет</w:t>
            </w: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01.01.2019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31.12.2019</w:t>
            </w:r>
          </w:p>
        </w:tc>
        <w:tc>
          <w:tcPr>
            <w:tcW w:w="2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Сокращение неэффективных  расходов</w:t>
            </w:r>
          </w:p>
        </w:tc>
        <w:tc>
          <w:tcPr>
            <w:tcW w:w="22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01401023110110010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01401043110110020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01414033110161000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01402033110151180</w:t>
            </w:r>
          </w:p>
          <w:p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342,4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432,8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305,6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89,9</w:t>
            </w:r>
          </w:p>
          <w:p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Подпрограмма 2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«Обеспечение безопасности жизнедеятельности населения сельского поселения  Залесовский сельсовет на 2018 – 2022 годы»</w:t>
            </w:r>
          </w:p>
        </w:tc>
        <w:tc>
          <w:tcPr>
            <w:tcW w:w="1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Залесовский сельсовет</w:t>
            </w: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01.01.2019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31.12.2019</w:t>
            </w:r>
          </w:p>
        </w:tc>
        <w:tc>
          <w:tcPr>
            <w:tcW w:w="2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X</w:t>
            </w:r>
          </w:p>
        </w:tc>
        <w:tc>
          <w:tcPr>
            <w:tcW w:w="22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X</w:t>
            </w: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215,3</w:t>
            </w:r>
          </w:p>
        </w:tc>
      </w:tr>
      <w:tr>
        <w:trPr/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Основное мероприятие   2.1 Разработка и утверждение комплекса мер по обеспечению пожарной безопасности муниципального и частного жилищного фонда</w:t>
            </w:r>
          </w:p>
        </w:tc>
        <w:tc>
          <w:tcPr>
            <w:tcW w:w="1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Залесовский сельсовет</w:t>
            </w: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01.01.2019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31.12.2019</w:t>
            </w:r>
          </w:p>
        </w:tc>
        <w:tc>
          <w:tcPr>
            <w:tcW w:w="2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Качественное обеспечение первичных мер пожарной безопасности</w:t>
            </w:r>
          </w:p>
        </w:tc>
        <w:tc>
          <w:tcPr>
            <w:tcW w:w="22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01403103130160080</w:t>
            </w: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213,3</w:t>
            </w:r>
          </w:p>
        </w:tc>
      </w:tr>
      <w:tr>
        <w:trPr/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Основное мероприятие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2.2 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Залесовский сельсовет</w:t>
            </w: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01.01.2019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31.12.2019</w:t>
            </w:r>
          </w:p>
        </w:tc>
        <w:tc>
          <w:tcPr>
            <w:tcW w:w="2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Укрепление пожарной безопасности территории сельского поселения, снижение количества пожаров, гибели людей при пожарах</w:t>
            </w:r>
          </w:p>
        </w:tc>
        <w:tc>
          <w:tcPr>
            <w:tcW w:w="22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01403143130260090</w:t>
            </w: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2,0</w:t>
            </w:r>
          </w:p>
        </w:tc>
      </w:tr>
      <w:tr>
        <w:trPr/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Подпрограмма 3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«Развитие культуры в муниципальном образовании  Залесовский сельсовет на 2018-2022 годы»</w:t>
            </w:r>
          </w:p>
        </w:tc>
        <w:tc>
          <w:tcPr>
            <w:tcW w:w="1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Залесовский сельсовет</w:t>
            </w: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01.01.2019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31.12.2019</w:t>
            </w:r>
          </w:p>
        </w:tc>
        <w:tc>
          <w:tcPr>
            <w:tcW w:w="21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X</w:t>
            </w:r>
          </w:p>
        </w:tc>
        <w:tc>
          <w:tcPr>
            <w:tcW w:w="22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X</w:t>
            </w: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1610,7</w:t>
            </w:r>
          </w:p>
        </w:tc>
      </w:tr>
      <w:tr>
        <w:trPr>
          <w:trHeight w:val="1707" w:hRule="atLeast"/>
        </w:trPr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Основное мероприятие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3.1 Организация и обеспечение досуга жителей поселения услугами организаций культуры</w:t>
            </w:r>
          </w:p>
        </w:tc>
        <w:tc>
          <w:tcPr>
            <w:tcW w:w="191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Залесовский сельсовет</w:t>
            </w: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01.01.2019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31.12.2019</w:t>
            </w:r>
          </w:p>
        </w:tc>
        <w:tc>
          <w:tcPr>
            <w:tcW w:w="217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создание благоприятных условий для развития  культуры и искусства на территории поселения;</w:t>
            </w:r>
          </w:p>
        </w:tc>
        <w:tc>
          <w:tcPr>
            <w:tcW w:w="225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01408013150160210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01408013150160220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01408013150160230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01408013150161000</w:t>
            </w:r>
          </w:p>
          <w:p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6,0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472,9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68,7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90,6</w:t>
            </w:r>
          </w:p>
          <w:p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1707" w:hRule="atLeast"/>
        </w:trPr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Основное мероприятие 3.2: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191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Залесовский сельсовет</w:t>
            </w:r>
          </w:p>
        </w:tc>
        <w:tc>
          <w:tcPr>
            <w:tcW w:w="141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01.01.2019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31.12.2019</w:t>
            </w:r>
          </w:p>
        </w:tc>
        <w:tc>
          <w:tcPr>
            <w:tcW w:w="217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создание благоприятных условий для развития  культуры и искусства на территории поселения;</w:t>
            </w:r>
          </w:p>
        </w:tc>
        <w:tc>
          <w:tcPr>
            <w:tcW w:w="225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0140801315П5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S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0990</w:t>
            </w: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972,5</w:t>
            </w:r>
          </w:p>
          <w:p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1355" w:hRule="atLeast"/>
        </w:trPr>
        <w:tc>
          <w:tcPr>
            <w:tcW w:w="283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Подпрограмма  4 «Развитие системы градорегулирование в муниципальном образовании»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Залесовский сельсовет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01.01.2019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31.12.2019</w:t>
            </w:r>
          </w:p>
        </w:tc>
        <w:tc>
          <w:tcPr>
            <w:tcW w:w="217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X</w:t>
            </w:r>
          </w:p>
        </w:tc>
        <w:tc>
          <w:tcPr>
            <w:tcW w:w="225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X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20,0</w:t>
            </w:r>
          </w:p>
        </w:tc>
      </w:tr>
      <w:tr>
        <w:trPr>
          <w:trHeight w:val="642" w:hRule="atLeast"/>
        </w:trPr>
        <w:tc>
          <w:tcPr>
            <w:tcW w:w="283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Основное мероприятие  4.1.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91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Залесовский сельсовет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01.01.2019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31.12.2019</w:t>
            </w:r>
          </w:p>
        </w:tc>
        <w:tc>
          <w:tcPr>
            <w:tcW w:w="217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Совершенствование системы учета и управления муниципальным имуществом</w:t>
            </w:r>
          </w:p>
        </w:tc>
        <w:tc>
          <w:tcPr>
            <w:tcW w:w="225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01404123140360280</w:t>
            </w:r>
          </w:p>
        </w:tc>
        <w:tc>
          <w:tcPr>
            <w:tcW w:w="242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20,0</w:t>
            </w:r>
          </w:p>
        </w:tc>
      </w:tr>
      <w:tr>
        <w:trPr/>
        <w:tc>
          <w:tcPr>
            <w:tcW w:w="1005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Итого</w:t>
            </w:r>
          </w:p>
        </w:tc>
        <w:tc>
          <w:tcPr>
            <w:tcW w:w="22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Х</w:t>
            </w: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2"/>
                <w:szCs w:val="22"/>
              </w:rPr>
              <w:t>3016,7</w:t>
            </w:r>
          </w:p>
        </w:tc>
      </w:tr>
    </w:tbl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14786" w:type="dxa"/>
        <w:jc w:val="left"/>
        <w:tblInd w:w="98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944"/>
        <w:gridCol w:w="4925"/>
        <w:gridCol w:w="4917"/>
      </w:tblGrid>
      <w:tr>
        <w:trPr/>
        <w:tc>
          <w:tcPr>
            <w:tcW w:w="4944" w:type="dxa"/>
            <w:tcBorders/>
            <w:shd w:color="auto" w:fill="FFFFFF" w:val="clear"/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СОГЛАСОВАНО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(должность руководителя соисполнителя № 1)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(подпись, расшифровка подписи)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(дата согласования)</w:t>
            </w:r>
          </w:p>
        </w:tc>
        <w:tc>
          <w:tcPr>
            <w:tcW w:w="4925" w:type="dxa"/>
            <w:tcBorders/>
            <w:shd w:color="auto" w:fill="FFFFFF" w:val="clear"/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(должность руководителя соисполнителя № 2)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(подпись, расшифровка подписи)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(дата согласования)</w:t>
            </w:r>
          </w:p>
        </w:tc>
        <w:tc>
          <w:tcPr>
            <w:tcW w:w="4917" w:type="dxa"/>
            <w:tcBorders/>
            <w:shd w:color="auto" w:fill="FFFFFF" w:val="clear"/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(должность руководителя соисполнителя № N)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(подпись, расшифровка подписи)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(дата согласования)</w:t>
            </w:r>
          </w:p>
        </w:tc>
      </w:tr>
    </w:tbl>
    <w:p>
      <w:pPr>
        <w:sectPr>
          <w:type w:val="nextPage"/>
          <w:pgSz w:orient="landscape" w:w="16838" w:h="11906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240" w:charSpace="4294961151"/>
        </w:sectPr>
      </w:pPr>
    </w:p>
    <w:p>
      <w:pPr>
        <w:pStyle w:val="Standard"/>
        <w:ind w:firstLine="540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Подпрограмма  № 1</w:t>
      </w:r>
    </w:p>
    <w:p>
      <w:pPr>
        <w:pStyle w:val="Standard"/>
        <w:jc w:val="right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ПАСПОРТ</w:t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 xml:space="preserve">подпрограммы </w:t>
      </w:r>
      <w:r>
        <w:rPr>
          <w:rFonts w:eastAsia="Times New Roman" w:cs="Times New Roman" w:ascii="Times New Roman" w:hAnsi="Times New Roman"/>
          <w:color w:val="00000A"/>
          <w:sz w:val="28"/>
        </w:rPr>
        <w:t>«Обеспечение реализации муниципальной Программы «Устойчивое развитие территории  муниципального образования  Залесовский  сельсовет  Красногвардейского района Оренбургской области   на 2018-2022годы»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9558" w:type="dxa"/>
        <w:jc w:val="left"/>
        <w:tblInd w:w="3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37" w:type="dxa"/>
          <w:bottom w:w="0" w:type="dxa"/>
          <w:right w:w="62" w:type="dxa"/>
        </w:tblCellMar>
        <w:tblLook w:val="0000"/>
      </w:tblPr>
      <w:tblGrid>
        <w:gridCol w:w="4535"/>
        <w:gridCol w:w="5022"/>
      </w:tblGrid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Ответственный исполнитель подпрограммы</w:t>
            </w:r>
          </w:p>
        </w:tc>
        <w:tc>
          <w:tcPr>
            <w:tcW w:w="5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Администрация  муниципального образования      Залесовский сельсовет   Красногвардейского района Оренбургской области.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Участники подпрограммы</w:t>
            </w:r>
          </w:p>
        </w:tc>
        <w:tc>
          <w:tcPr>
            <w:tcW w:w="5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Отсутствуют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Цель подпрограммы</w:t>
            </w:r>
          </w:p>
        </w:tc>
        <w:tc>
          <w:tcPr>
            <w:tcW w:w="5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Обеспечение эффективного управления реализацией муниципальной Программы.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Задачи подпрограммы</w:t>
            </w:r>
          </w:p>
        </w:tc>
        <w:tc>
          <w:tcPr>
            <w:tcW w:w="5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 Повышение доступности и качества оказания муниципальных услуг (в сфере реализации муниципальной программы);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 повышение эффективности и результативности бюджетных расходов в сфере реализации муниципальной Программы;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 повыше эффективности деятельности органов местного самоуправления.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Целевые индикаторы и показатели подпрограммы</w:t>
            </w:r>
          </w:p>
        </w:tc>
        <w:tc>
          <w:tcPr>
            <w:tcW w:w="5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 Доля обеспеченности граждан информацией о деятельности  администрации муниципального образования;</w:t>
            </w:r>
          </w:p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 xml:space="preserve">- доля опубликованных нормативных правовых актов к общему количеству актов, подлежащих опубликованию;  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 доля выполнения подпрограммных мероприятий муниципальной программы к плановым показателям;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 доля муниципальных    служащих  прошедших  программы   профессиональной переподготовки  и  повышения квалификации;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 повышение уровня удовлетворенности жителей сельсовета качеством предоставления муниципальных услуг;</w:t>
            </w:r>
          </w:p>
        </w:tc>
      </w:tr>
    </w:tbl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9558" w:type="dxa"/>
        <w:jc w:val="left"/>
        <w:tblInd w:w="3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37" w:type="dxa"/>
          <w:bottom w:w="0" w:type="dxa"/>
          <w:right w:w="62" w:type="dxa"/>
        </w:tblCellMar>
        <w:tblLook w:val="0000"/>
      </w:tblPr>
      <w:tblGrid>
        <w:gridCol w:w="4535"/>
        <w:gridCol w:w="5022"/>
      </w:tblGrid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Сроки и этапы реализации подпрограммы</w:t>
            </w:r>
          </w:p>
        </w:tc>
        <w:tc>
          <w:tcPr>
            <w:tcW w:w="5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2018-2022годы, этапы не выделяются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Объемы бюджетных ассигнований подпрограммы</w:t>
            </w:r>
          </w:p>
        </w:tc>
        <w:tc>
          <w:tcPr>
            <w:tcW w:w="5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Общий объем финансирования подпрограммы составляет  6041,7 тыс. рублей, в том числе по годам: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2018 год –  1328,9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2019 год –  1170,7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2020 год–  1180,7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2021 год – 1180,7 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2022 год – 1180,7 тыс. рублей</w:t>
            </w:r>
          </w:p>
        </w:tc>
      </w:tr>
    </w:tbl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Общая характеристика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firstLine="851"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В 2017 году в сельском поселении осуществляют свою деятельность 4 индивидуальных предпринимателя и 3 крестьянско-фермерских хозяйств.</w:t>
      </w:r>
    </w:p>
    <w:p>
      <w:pPr>
        <w:pStyle w:val="Standard"/>
        <w:ind w:firstLine="851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В целом, несмотря на кризисные процессы, обострившиеся в 2016-2017 гг. в национальной экономике макроэкономические показатели муниципального образования   сохраняли устойчивые позиции. Все это требует разработки адаптационной экономической модели развития территории.</w:t>
      </w:r>
    </w:p>
    <w:p>
      <w:pPr>
        <w:pStyle w:val="Standard"/>
        <w:tabs>
          <w:tab w:val="left" w:pos="0" w:leader="none"/>
        </w:tabs>
        <w:spacing w:lineRule="auto" w:line="276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Уровень рентабельности в сельскохозяйственных организациях низкий, это связано с тем, что Красногвардейский  район – зона рискованного земледелия. На результат хозяйственной деятельности оказывает влияние множество факторов: природно-климатические условия, цены на топливо, на технику, семена и т.п. Цены на различные виды продукции растут быстрее, чем на продукцию сельского хозяйства.</w:t>
      </w:r>
    </w:p>
    <w:p>
      <w:pPr>
        <w:pStyle w:val="Standard"/>
        <w:spacing w:lineRule="auto" w:line="276" w:before="0" w:after="20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Определяющим в развитии сельского хозяйства является расширение потребительского рынка, возможность реализации продукции вне пределов хозяйств, то есть ликвидность и востребованность производимой продукции. Особо следует отметить продажу продукции в уже переработанном виде, что позволит сельхозпредприятиям конкурировать с переработчиками и даст возможность участвовать на рынке  рабочих мест.</w:t>
      </w:r>
    </w:p>
    <w:p>
      <w:pPr>
        <w:pStyle w:val="Standard"/>
        <w:ind w:left="720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Приоритеты политики органов местного самоуправления муниципального образования  Залесовский сельсовет в сфере реализации муниципальной подпрограммы цель, задачи и показатели (индикаторы) их достижения</w:t>
      </w:r>
    </w:p>
    <w:p>
      <w:pPr>
        <w:pStyle w:val="Standard"/>
        <w:ind w:left="360" w:hanging="0"/>
        <w:jc w:val="both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spacing w:before="0" w:after="200"/>
        <w:ind w:firstLine="567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В развитии муниципального образования  Залесовский  сельсовет  Красногвардейского района существует ряд проблем, которые требуют комплексного решения: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-отсутствие полноценной и эффективной информационной системы взаимодействия органов местного самоуправления;</w:t>
      </w:r>
    </w:p>
    <w:p>
      <w:pPr>
        <w:pStyle w:val="Standard"/>
        <w:ind w:firstLine="720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имеющийся устаревший парк компьютерной техники в муниципальных учреждениях и муниципальном образовании  не позволяется качественно и полноценно решать задачи по внедрению современных информационных ресурсов;</w:t>
      </w:r>
    </w:p>
    <w:p>
      <w:pPr>
        <w:pStyle w:val="Standard"/>
        <w:ind w:firstLine="720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недостаточная квалификация пользователей в сфере информационных технологий.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  <w:shd w:fill="FFFFFF" w:val="clear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hd w:fill="FFFFFF" w:val="clear"/>
        </w:rPr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Приоритетными являются следующие стратегические цели: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-обеспечение эффективного управления реализацией муниципальной Программы.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Для достижения поставленной цели в ходе реализации Подпрограммы предусматривается решение следующих задач: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повышение доступности и качества оказания муниципальных услуг (в сфере реализации муниципальной программы)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повышение эффективности и результативности бюджетных расходов в сфере реализации муниципальной Программы;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повыше эффективности деятельности органов местного самоуправления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left="720" w:hanging="0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Перечень и характеристика основных мероприятий подпрограммы</w:t>
      </w:r>
    </w:p>
    <w:p>
      <w:pPr>
        <w:pStyle w:val="Standard"/>
        <w:ind w:left="720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>
      <w:pPr>
        <w:pStyle w:val="Standard"/>
        <w:ind w:left="720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720" w:hanging="0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Информация о ресурсном обеспечении подпрограммы</w:t>
      </w:r>
    </w:p>
    <w:p>
      <w:pPr>
        <w:pStyle w:val="Standard"/>
        <w:ind w:left="720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Общий объем финансирования подпрограммы составляет  6041,7 тыс. рублей, в том числе по годам: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2018 год –  1328,9 тыс. рублей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2019 год –  1170,7 тыс. рублей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2020 год–  1180,7 тыс. рублей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2021 год – 1180,7  тыс. рублей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2022 год – 1180,7 тыс. рублей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left="720" w:hanging="0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Информация о значимости подпрограммы для достижения целей муниципальной программы</w:t>
      </w:r>
    </w:p>
    <w:p>
      <w:pPr>
        <w:pStyle w:val="Standard"/>
        <w:ind w:left="720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Коэффициент значимости подпрограммы «Обеспечение реализации муниципальной Программы «Устойчивое развитие территории  муниципального образования Залесовский  сельсовет  Красногвардейского района Оренбургской области   на 2018-2022годы»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составляет 0,167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kj – коэффициент значимости подпрограммы  для достижения целей муниципальной программы, определяется: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kj= МП/j , где: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МП - муниципальная программа равна 1;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j – количество подпрограмм в программе.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right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Подпрограмма № 2</w:t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ПАСПОРТ</w:t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 xml:space="preserve">подпрограммы </w:t>
      </w:r>
      <w:r>
        <w:rPr>
          <w:rFonts w:eastAsia="Times New Roman" w:cs="Times New Roman" w:ascii="Times New Roman" w:hAnsi="Times New Roman"/>
          <w:color w:val="00000A"/>
          <w:sz w:val="28"/>
        </w:rPr>
        <w:t>«Обеспечение безопасности жизнедеятельности населения  муниципального образования Залесовский  сельсовет на 2018 – 2022годы»</w:t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9416" w:type="dxa"/>
        <w:jc w:val="left"/>
        <w:tblInd w:w="3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37" w:type="dxa"/>
          <w:bottom w:w="0" w:type="dxa"/>
          <w:right w:w="62" w:type="dxa"/>
        </w:tblCellMar>
        <w:tblLook w:val="0000"/>
      </w:tblPr>
      <w:tblGrid>
        <w:gridCol w:w="4530"/>
        <w:gridCol w:w="4885"/>
      </w:tblGrid>
      <w:tr>
        <w:trPr/>
        <w:tc>
          <w:tcPr>
            <w:tcW w:w="4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Ответственный исполнитель подпрограммы</w:t>
            </w:r>
          </w:p>
        </w:tc>
        <w:tc>
          <w:tcPr>
            <w:tcW w:w="48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Администрация муниципального образования  Залесовский  сельсовет Красногвардейского района Оренбургской области</w:t>
            </w:r>
          </w:p>
        </w:tc>
      </w:tr>
      <w:tr>
        <w:trPr/>
        <w:tc>
          <w:tcPr>
            <w:tcW w:w="4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Участники подпрограммы</w:t>
            </w:r>
          </w:p>
        </w:tc>
        <w:tc>
          <w:tcPr>
            <w:tcW w:w="48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Отсутствуют</w:t>
            </w:r>
          </w:p>
        </w:tc>
      </w:tr>
      <w:tr>
        <w:trPr/>
        <w:tc>
          <w:tcPr>
            <w:tcW w:w="4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Цель подпрограммы</w:t>
            </w:r>
          </w:p>
        </w:tc>
        <w:tc>
          <w:tcPr>
            <w:tcW w:w="48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Обеспечение первичных мер пожарной безопасности в границах населенных пунктов сельского поселения</w:t>
            </w:r>
          </w:p>
        </w:tc>
      </w:tr>
      <w:tr>
        <w:trPr/>
        <w:tc>
          <w:tcPr>
            <w:tcW w:w="4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Задачи подпрограммы</w:t>
            </w:r>
          </w:p>
        </w:tc>
        <w:tc>
          <w:tcPr>
            <w:tcW w:w="48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 Создание условий для обеспечения безопасности жизнедеятельности населения сельского поселения;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 совершенствование мероприятий противопожарной пропаганды, предупреждение пожаров.</w:t>
            </w:r>
          </w:p>
        </w:tc>
      </w:tr>
      <w:tr>
        <w:trPr/>
        <w:tc>
          <w:tcPr>
            <w:tcW w:w="4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Целевые индикаторы и показатели подпрограммы</w:t>
            </w:r>
          </w:p>
        </w:tc>
        <w:tc>
          <w:tcPr>
            <w:tcW w:w="48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/>
            </w:pPr>
            <w:r>
              <w:rPr>
                <w:rFonts w:eastAsia="Arial" w:cs="Arial" w:ascii="Arial" w:hAnsi="Arial"/>
                <w:color w:val="00000A"/>
              </w:rPr>
              <w:t>-</w:t>
            </w: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Доля населения, охваченного системой оповещения в случае возникновения ЧС;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-снижение количества пожаров</w:t>
            </w:r>
          </w:p>
        </w:tc>
      </w:tr>
      <w:tr>
        <w:trPr/>
        <w:tc>
          <w:tcPr>
            <w:tcW w:w="4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Сроки и этапы реализации подпрограммы</w:t>
            </w:r>
          </w:p>
        </w:tc>
        <w:tc>
          <w:tcPr>
            <w:tcW w:w="48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2018 – 2022 годы</w:t>
            </w:r>
          </w:p>
        </w:tc>
      </w:tr>
      <w:tr>
        <w:trPr/>
        <w:tc>
          <w:tcPr>
            <w:tcW w:w="4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Объемы бюджетных ассигнований подпрограммы</w:t>
            </w:r>
          </w:p>
        </w:tc>
        <w:tc>
          <w:tcPr>
            <w:tcW w:w="48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Всего: 1050,7  тыс. рублей</w:t>
            </w:r>
          </w:p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2018 год – 189,5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2019 год –215,3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2020 год –215,3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2021 год –215,3  тыс. рублей</w:t>
            </w:r>
          </w:p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2022 год –215,3 тыс. рублей</w:t>
            </w:r>
          </w:p>
        </w:tc>
      </w:tr>
    </w:tbl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 xml:space="preserve">1. </w:t>
      </w:r>
      <w:r>
        <w:rPr>
          <w:rFonts w:eastAsia="Times New Roman" w:cs="Times New Roman" w:ascii="Times New Roman" w:hAnsi="Times New Roman"/>
          <w:b/>
          <w:color w:val="00000A"/>
          <w:sz w:val="28"/>
        </w:rPr>
        <w:t>Общая характеристика</w:t>
      </w:r>
    </w:p>
    <w:p>
      <w:pPr>
        <w:pStyle w:val="Standard"/>
        <w:ind w:left="720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spacing w:before="0" w:after="200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На территории  Залесовского сельсовета происходят пожары, причиняя значительный материальный ущерб, уничтожая жилые дома. Основные причины пожаров на территории поселения: неосторожное обращение с огнём, нарушение правил монтажа и эксплуатации электрооборудования. Разработанные мероприятия в подпрограмме по обеспечению первичных мер пожарной безопасности в границах  - сельсовета позволят решить вопросы тушения пожаров на территории населённых пунктов, мер по предотвращению развития пожара, обучению населения действиям при пожаре и мерам по защите домовладений от возгораний.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 xml:space="preserve">2. </w:t>
      </w:r>
      <w:r>
        <w:rPr>
          <w:rFonts w:eastAsia="Times New Roman" w:cs="Times New Roman" w:ascii="Times New Roman" w:hAnsi="Times New Roman"/>
          <w:b/>
          <w:color w:val="00000A"/>
          <w:sz w:val="28"/>
        </w:rPr>
        <w:t>Приоритеты политики администрации  муниципального образования Залесовский сельсовет Красногвардейского района Оренбургской  области  в сфере реализации подпрограммы, цель, задачи и показатели (индикаторы) их достижения.</w:t>
      </w:r>
    </w:p>
    <w:p>
      <w:pPr>
        <w:pStyle w:val="Standard"/>
        <w:ind w:left="720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Приоритетной является следующая стратегическая цель</w:t>
      </w:r>
      <w:r>
        <w:rPr>
          <w:rFonts w:eastAsia="Times New Roman" w:cs="Times New Roman" w:ascii="Times New Roman" w:hAnsi="Times New Roman"/>
          <w:b/>
          <w:color w:val="00000A"/>
          <w:sz w:val="28"/>
        </w:rPr>
        <w:t>: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Обеспечение первичных мер пожарной безопасности в границах населенных пунктов сельского поселения.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Достижение указанной цели в рамках подпрограммы предполагает решение следующих задач:</w:t>
      </w:r>
    </w:p>
    <w:p>
      <w:pPr>
        <w:pStyle w:val="Standard"/>
        <w:numPr>
          <w:ilvl w:val="0"/>
          <w:numId w:val="1"/>
        </w:numPr>
        <w:tabs>
          <w:tab w:val="left" w:pos="0" w:leader="none"/>
        </w:tabs>
        <w:spacing w:lineRule="auto" w:line="276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Создание условий для обеспечения безопасности жизнедеятельности населения  муниципального образования .</w:t>
      </w:r>
    </w:p>
    <w:p>
      <w:pPr>
        <w:pStyle w:val="Standard"/>
        <w:numPr>
          <w:ilvl w:val="0"/>
          <w:numId w:val="1"/>
        </w:numPr>
        <w:tabs>
          <w:tab w:val="left" w:pos="0" w:leader="none"/>
        </w:tabs>
        <w:spacing w:before="0" w:after="20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Совершенствование мероприятий противопожарной пропаганды, предупреждение пожаров.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</w:t>
      </w:r>
    </w:p>
    <w:p>
      <w:pPr>
        <w:pStyle w:val="Standard"/>
        <w:spacing w:before="0" w:after="200"/>
        <w:ind w:left="720" w:hanging="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3. Перечень и характеристика основных мероприятий подпрограммы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720" w:hanging="0"/>
        <w:jc w:val="both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4.Информация о ресурсном обеспечении подпрограммы</w:t>
      </w:r>
    </w:p>
    <w:p>
      <w:pPr>
        <w:pStyle w:val="Standard"/>
        <w:ind w:left="720" w:hanging="0"/>
        <w:jc w:val="both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spacing w:before="0" w:after="20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Общий объем финансирования подпрограммы составляет 1050,7 тыс. рублей Финансирование осуществляется за счет средств местного бюджета, в том числе по годам реализации: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2018 год – 189,5 тыс. рублей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2019 год –215,3 тыс. рублей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2020 год –215,3 тыс. рублей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2021 год –215,3  тыс. рублей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2022 год –215,3 тыс. рублей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firstLine="709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5. Информация о значимости подпрограммы для достижения целей муниципальной программы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Коэффициент значимости подпрограммы «Обеспечение безопасности жизнедеятельности населения  муниципального образования  Залесовский  сельсовет на 2018 – 2022годы» составляет 0,167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kj – коэффициент значимости подпрограммы  для достижения целей муниципальной программы, определяется: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kj= МП/j , где: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МП - муниципальная программа равна 1;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j – количество подпрограмм в программе.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Подпрограмма № 3</w:t>
      </w:r>
    </w:p>
    <w:p>
      <w:pPr>
        <w:pStyle w:val="Standard"/>
        <w:ind w:firstLine="540"/>
        <w:jc w:val="right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ПАСПОРТ</w:t>
      </w:r>
    </w:p>
    <w:p>
      <w:pPr>
        <w:pStyle w:val="Standard"/>
        <w:tabs>
          <w:tab w:val="left" w:pos="8460" w:leader="none"/>
        </w:tabs>
        <w:ind w:left="360" w:hanging="360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 xml:space="preserve">подпрограммы </w:t>
      </w:r>
      <w:r>
        <w:rPr>
          <w:rFonts w:eastAsia="Times New Roman" w:cs="Times New Roman" w:ascii="Times New Roman" w:hAnsi="Times New Roman"/>
          <w:color w:val="00000A"/>
          <w:sz w:val="28"/>
        </w:rPr>
        <w:t>«Развитие культуры в муниципальном образовании</w:t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Залесовский  сельсовет  на 2018-2022 годы»</w:t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9070" w:type="dxa"/>
        <w:jc w:val="left"/>
        <w:tblInd w:w="3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37" w:type="dxa"/>
          <w:bottom w:w="0" w:type="dxa"/>
          <w:right w:w="62" w:type="dxa"/>
        </w:tblCellMar>
        <w:tblLook w:val="0000"/>
      </w:tblPr>
      <w:tblGrid>
        <w:gridCol w:w="4535"/>
        <w:gridCol w:w="4534"/>
      </w:tblGrid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Ответственный исполнитель подпрограммы</w:t>
            </w:r>
          </w:p>
        </w:tc>
        <w:tc>
          <w:tcPr>
            <w:tcW w:w="4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Администрация муниципального образования  Залесовский   сельсовет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Красногвардейского района Оренбургской области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Участники подпрограммы</w:t>
            </w:r>
          </w:p>
        </w:tc>
        <w:tc>
          <w:tcPr>
            <w:tcW w:w="4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Отсутствуют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Цель подпрограммы</w:t>
            </w:r>
          </w:p>
        </w:tc>
        <w:tc>
          <w:tcPr>
            <w:tcW w:w="4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tabs>
                <w:tab w:val="left" w:pos="2610" w:leader="none"/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Создание и сохранение единого</w:t>
            </w:r>
          </w:p>
          <w:p>
            <w:pPr>
              <w:pStyle w:val="Standard"/>
              <w:tabs>
                <w:tab w:val="left" w:pos="2610" w:leader="none"/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культурного пространства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в муниципальном образовании.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Задачи подпрограммы</w:t>
            </w:r>
          </w:p>
        </w:tc>
        <w:tc>
          <w:tcPr>
            <w:tcW w:w="4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Создание благоприятных условий для развития  культуры и искусства на территории поселения.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Целевые индикаторы и показатели подпрограммы</w:t>
            </w:r>
          </w:p>
        </w:tc>
        <w:tc>
          <w:tcPr>
            <w:tcW w:w="4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tabs>
                <w:tab w:val="left" w:pos="8460" w:leader="none"/>
              </w:tabs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Увеличение доли участников культурно-массовых мероприятий к запланированному объему.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Сроки и этапы реализации подпрограммы</w:t>
            </w:r>
          </w:p>
        </w:tc>
        <w:tc>
          <w:tcPr>
            <w:tcW w:w="4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tabs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2018-2022 гг.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Объемы бюджетных ассигнований подпрограммы</w:t>
            </w:r>
          </w:p>
        </w:tc>
        <w:tc>
          <w:tcPr>
            <w:tcW w:w="4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tabs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2018 год – 553,1 тыс. рублей;</w:t>
            </w:r>
          </w:p>
          <w:p>
            <w:pPr>
              <w:pStyle w:val="Standard"/>
              <w:tabs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2019 год – 1610,7 тыс. рублей;</w:t>
            </w:r>
          </w:p>
          <w:p>
            <w:pPr>
              <w:pStyle w:val="Standard"/>
              <w:tabs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2020 год – 717,8 тыс. рублей;</w:t>
            </w:r>
          </w:p>
          <w:p>
            <w:pPr>
              <w:pStyle w:val="Standard"/>
              <w:tabs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2021 год – 632,4 тыс. рублей;</w:t>
            </w:r>
          </w:p>
          <w:p>
            <w:pPr>
              <w:pStyle w:val="Standard"/>
              <w:tabs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2022 год – 632,4 тыс. рублей;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ВСЕГО –  4146,4 тыс. рублей.</w:t>
            </w:r>
          </w:p>
        </w:tc>
      </w:tr>
    </w:tbl>
    <w:p>
      <w:pPr>
        <w:pStyle w:val="Standard"/>
        <w:numPr>
          <w:ilvl w:val="0"/>
          <w:numId w:val="0"/>
        </w:numPr>
        <w:ind w:left="720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numPr>
          <w:ilvl w:val="0"/>
          <w:numId w:val="0"/>
        </w:numPr>
        <w:ind w:left="720" w:hanging="0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 xml:space="preserve">1. </w:t>
      </w:r>
      <w:r>
        <w:rPr>
          <w:rFonts w:eastAsia="Times New Roman" w:cs="Times New Roman" w:ascii="Times New Roman" w:hAnsi="Times New Roman"/>
          <w:b/>
          <w:color w:val="00000A"/>
          <w:sz w:val="28"/>
        </w:rPr>
        <w:t>Общая характеристика</w:t>
      </w:r>
    </w:p>
    <w:p>
      <w:pPr>
        <w:pStyle w:val="Standard"/>
        <w:numPr>
          <w:ilvl w:val="0"/>
          <w:numId w:val="0"/>
        </w:numPr>
        <w:ind w:left="720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360" w:hanging="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Разработка  настоящей Подпрограммы  обусловлена сложившейся устойчивой тенденцией к ухудшению материально-технического  состояния и кадрового обеспечения учреждений культуры в муниципальном образовании. Разработка   Подпрограммы «Развитие в сфере культуры в муниципальном образовании  Залесовский  сельсовет на 2018-2022 годы» позволит поддерживать и развивать все  направления сферы культуры, наиболее эффективно использовать финансовые ресурсы, обеспечивать выполнение функций, возложенных на учреждения культуры.</w:t>
      </w:r>
    </w:p>
    <w:p>
      <w:pPr>
        <w:pStyle w:val="Standard"/>
        <w:ind w:left="360" w:hanging="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Подпрограмма охватывает все основные направления деятельности в сфере культуры: сохранение библиотечных фондов, развитие библиотечного дела, народного художественного творчества, культурно-досуговой деятельности, создание условий для развития творческих коллективов.</w:t>
      </w:r>
    </w:p>
    <w:p>
      <w:pPr>
        <w:pStyle w:val="Standard"/>
        <w:ind w:left="360" w:firstLine="207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Мероприятия Подпрограммы предусматривают создание на данном этапе оптимальных условий для развития сферы культуры.</w:t>
      </w:r>
    </w:p>
    <w:p>
      <w:pPr>
        <w:pStyle w:val="Standard"/>
        <w:ind w:left="360" w:hanging="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В современных  условиях жители  Залесовского сельсовета должны иметь возможность доступа к комплексу  культурных услуг:  концерты, книжные новинки, возможность получения информации и качественного дополнительного художественно-эстетического  образования.</w:t>
      </w:r>
    </w:p>
    <w:p>
      <w:pPr>
        <w:pStyle w:val="Standard"/>
        <w:ind w:left="360" w:firstLine="207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Одной из актуальных проблем гражданского общества остается кризис духовных и нравственных ценностей у подрастающего поколения. Учреждения культуры и искусства вносят определенный вклад в организацию профилактической работы по преодолению негативных явлений в детской среде, в воспитании личности созидающей, высоконравственной, твердой в своих убеждениях.</w:t>
      </w:r>
    </w:p>
    <w:p>
      <w:pPr>
        <w:pStyle w:val="Standard"/>
        <w:ind w:left="360" w:firstLine="207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Необходима поддержка деятельности творческих союзов (проведение выставок,  конкурсов, реализация творческих проектов).</w:t>
      </w:r>
    </w:p>
    <w:p>
      <w:pPr>
        <w:pStyle w:val="Standard"/>
        <w:ind w:left="360" w:hanging="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Реализация муниципальной Подпрограммы будет способствовать дальнейшему формированию духовно-нравственного гражданского общества, повышению качества уровня жизни населения.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2. Приоритеты политики администрации  муниципального образования Залесовский сельсовет  Красногвардейского  района в сфере реализации подпрограммы, цель, задачи и показатели (индикаторы) их достижения</w:t>
      </w:r>
    </w:p>
    <w:p>
      <w:pPr>
        <w:pStyle w:val="Standard"/>
        <w:ind w:left="6096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Цель Подпрограммы</w:t>
      </w:r>
      <w:r>
        <w:rPr>
          <w:rFonts w:eastAsia="Times New Roman" w:cs="Times New Roman" w:ascii="Times New Roman" w:hAnsi="Times New Roman"/>
          <w:color w:val="00000A"/>
          <w:sz w:val="28"/>
        </w:rPr>
        <w:t xml:space="preserve">:  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сохранение и развитие накопленного культурного и духовного потенциала сельского поселения, динамичное развитие, гармонизация культурной жизни сельского поселения, создание условий для сохранения и пополнения библиотечных фондов.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Идеология Подпрограммы базируется на принципах инициативы и творческого потенциала работников культуры и населения сельского поселения.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Учитывая специфику развития культуры в сельской местности, содержание Подпрограммы в соответствии с указанными принципами её реализации определяется необходимостью обеспечения: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сохранение, развитие и использование культурного наследия;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культурно-массовая и культурно просветительская работа, развитие творческого потенциала населения;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работа с общественными объединениями, детьми и молодежью;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информационная поддержка деятельности субъектов культуры;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поддержка и развитие материально-технического комплекса сферы культуры;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повышение образовательного и профессионального уровня работников учреждений культуры.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spacing w:before="0" w:after="280"/>
        <w:ind w:left="360" w:hanging="0"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Достижение указанной цели в рамках подпрограммы предполагает решение следующих </w:t>
      </w:r>
      <w:r>
        <w:rPr>
          <w:rFonts w:eastAsia="Times New Roman" w:cs="Times New Roman" w:ascii="Times New Roman" w:hAnsi="Times New Roman"/>
          <w:b/>
          <w:color w:val="00000A"/>
          <w:sz w:val="28"/>
        </w:rPr>
        <w:t>задач</w:t>
      </w:r>
      <w:r>
        <w:rPr>
          <w:rFonts w:eastAsia="Times New Roman" w:cs="Times New Roman" w:ascii="Times New Roman" w:hAnsi="Times New Roman"/>
          <w:color w:val="00000A"/>
          <w:sz w:val="28"/>
        </w:rPr>
        <w:t>:</w:t>
      </w:r>
    </w:p>
    <w:p>
      <w:pPr>
        <w:pStyle w:val="Standard"/>
        <w:numPr>
          <w:ilvl w:val="0"/>
          <w:numId w:val="2"/>
        </w:numPr>
        <w:tabs>
          <w:tab w:val="left" w:pos="0" w:leader="none"/>
        </w:tabs>
        <w:spacing w:before="0" w:after="28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создание благоприятных условий для развития  культуры и искусства на территории поселения;</w:t>
      </w:r>
    </w:p>
    <w:p>
      <w:pPr>
        <w:pStyle w:val="Standard"/>
        <w:numPr>
          <w:ilvl w:val="0"/>
          <w:numId w:val="2"/>
        </w:numPr>
        <w:tabs>
          <w:tab w:val="left" w:pos="0" w:leader="none"/>
        </w:tabs>
        <w:spacing w:before="0" w:after="28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сохранение и развитие творческого потенциала;</w:t>
      </w:r>
    </w:p>
    <w:p>
      <w:pPr>
        <w:pStyle w:val="Standard"/>
        <w:numPr>
          <w:ilvl w:val="0"/>
          <w:numId w:val="2"/>
        </w:numPr>
        <w:tabs>
          <w:tab w:val="left" w:pos="0" w:leader="none"/>
        </w:tabs>
        <w:spacing w:before="0" w:after="28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поддержки  самодеятельных коллективов  в части участия их в конкурсах,  культурных акциях.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Программе.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3. Перечень и характеристика основных мероприятий подпрограммы</w:t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4. Информация о ресурсном обеспечении подпрограммы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spacing w:before="0" w:after="280"/>
        <w:ind w:firstLine="567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>
      <w:pPr>
        <w:pStyle w:val="Standard"/>
        <w:spacing w:before="0" w:after="280"/>
        <w:ind w:firstLine="567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В целом на реализацию Подпрограммы направляются средства местного бюджета  муниципального образования Залесовский  сельсовет в размере  4146,4 тыс. рублей, в том числе по годам:</w:t>
      </w:r>
    </w:p>
    <w:p>
      <w:pPr>
        <w:pStyle w:val="Standard"/>
        <w:tabs>
          <w:tab w:val="left" w:pos="8460" w:leader="none"/>
        </w:tabs>
        <w:ind w:left="360" w:hanging="36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2018 год – 553,1 тыс. рублей;</w:t>
      </w:r>
    </w:p>
    <w:p>
      <w:pPr>
        <w:pStyle w:val="Standard"/>
        <w:tabs>
          <w:tab w:val="left" w:pos="8460" w:leader="none"/>
        </w:tabs>
        <w:ind w:left="360" w:hanging="36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2019 год – 1610,7 тыс. рублей;</w:t>
      </w:r>
    </w:p>
    <w:p>
      <w:pPr>
        <w:pStyle w:val="Standard"/>
        <w:tabs>
          <w:tab w:val="left" w:pos="8460" w:leader="none"/>
        </w:tabs>
        <w:ind w:left="360" w:hanging="36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2020 год – 717,8 тыс. рублей;</w:t>
      </w:r>
    </w:p>
    <w:p>
      <w:pPr>
        <w:pStyle w:val="Standard"/>
        <w:tabs>
          <w:tab w:val="left" w:pos="8460" w:leader="none"/>
        </w:tabs>
        <w:ind w:left="360" w:hanging="36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2021 год – 632,4 тыс. рублей;</w:t>
      </w:r>
    </w:p>
    <w:p>
      <w:pPr>
        <w:pStyle w:val="Standard"/>
        <w:tabs>
          <w:tab w:val="left" w:pos="8460" w:leader="none"/>
        </w:tabs>
        <w:ind w:left="360" w:hanging="36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2022 год – 632,4 тыс. рублей;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firstLine="709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5. Информация о значимости подпрограммы для достижения целей муниципальной программы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tabs>
          <w:tab w:val="left" w:pos="8460" w:leader="none"/>
        </w:tabs>
        <w:ind w:left="360" w:hanging="360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Коэффициент значимости подпрограммы «Развитие культуры в муниципальном образовании Залесовский  сельсовет  на 2018-2022 годы»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составляет 0,167</w:t>
      </w:r>
    </w:p>
    <w:p>
      <w:pPr>
        <w:pStyle w:val="Standard"/>
        <w:ind w:firstLine="709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kj – коэффициент значимости подпрограммы  для достижения целей муниципальной программы, определяется:</w:t>
      </w:r>
    </w:p>
    <w:p>
      <w:pPr>
        <w:pStyle w:val="Standard"/>
        <w:ind w:firstLine="709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kj= МП/j , где:</w:t>
      </w:r>
    </w:p>
    <w:p>
      <w:pPr>
        <w:pStyle w:val="Standard"/>
        <w:ind w:firstLine="709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МП - муниципальная программа равна 1;</w:t>
      </w:r>
    </w:p>
    <w:p>
      <w:pPr>
        <w:pStyle w:val="Standard"/>
        <w:ind w:firstLine="709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j – количество подпрограмм в программе</w:t>
      </w:r>
    </w:p>
    <w:p>
      <w:pPr>
        <w:pStyle w:val="Standard"/>
        <w:jc w:val="right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Подпрограмма 4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0"/>
        <w:ind w:firstLine="709"/>
        <w:contextualSpacing/>
        <w:jc w:val="center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Паспорт</w:t>
      </w:r>
    </w:p>
    <w:p>
      <w:pPr>
        <w:pStyle w:val="Normal"/>
        <w:spacing w:before="0" w:after="0"/>
        <w:ind w:firstLine="709"/>
        <w:contextualSpacing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подпрограммы «Развитие системы градорегулирования в муниципальном образовании Залесовский сельсовет на 2018-2022 годы»</w:t>
      </w:r>
    </w:p>
    <w:p>
      <w:pPr>
        <w:pStyle w:val="Normal"/>
        <w:spacing w:before="0"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702" w:type="dxa"/>
        <w:jc w:val="left"/>
        <w:tblInd w:w="-36" w:type="dxa"/>
        <w:tblBorders>
          <w:top w:val="single" w:sz="2" w:space="0" w:color="00000A"/>
          <w:left w:val="single" w:sz="2" w:space="0" w:color="00000A"/>
          <w:bottom w:val="single" w:sz="2" w:space="0" w:color="00000A"/>
          <w:insideH w:val="single" w:sz="2" w:space="0" w:color="00000A"/>
        </w:tblBorders>
        <w:tblCellMar>
          <w:top w:w="0" w:type="dxa"/>
          <w:left w:w="-2" w:type="dxa"/>
          <w:bottom w:w="0" w:type="dxa"/>
          <w:right w:w="10" w:type="dxa"/>
        </w:tblCellMar>
        <w:tblLook w:val="0000"/>
      </w:tblPr>
      <w:tblGrid>
        <w:gridCol w:w="4193"/>
        <w:gridCol w:w="5508"/>
      </w:tblGrid>
      <w:tr>
        <w:trPr>
          <w:trHeight w:val="715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lineRule="atLeast" w:line="302" w:before="0" w:after="0"/>
              <w:ind w:firstLine="709"/>
              <w:contextualSpacing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Ответственный исполнитель про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softHyphen/>
            </w:r>
            <w:r>
              <w:rPr>
                <w:rFonts w:cs="Times New Roman CYR" w:ascii="Times New Roman CYR" w:hAnsi="Times New Roman CYR"/>
                <w:sz w:val="28"/>
                <w:szCs w:val="28"/>
              </w:rPr>
              <w:t>граммы (подпрограммы)</w:t>
            </w:r>
          </w:p>
        </w:tc>
        <w:tc>
          <w:tcPr>
            <w:tcW w:w="550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 xml:space="preserve">Администрация муниципального образования Залесовский сельсовет </w:t>
            </w:r>
          </w:p>
        </w:tc>
      </w:tr>
      <w:tr>
        <w:trPr>
          <w:trHeight w:val="349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lineRule="atLeast" w:line="299" w:before="0" w:after="0"/>
              <w:ind w:firstLine="709"/>
              <w:contextualSpacing/>
              <w:jc w:val="both"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Участники подпрограммы</w:t>
            </w:r>
          </w:p>
        </w:tc>
        <w:tc>
          <w:tcPr>
            <w:tcW w:w="550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отсутствуют</w:t>
            </w:r>
          </w:p>
        </w:tc>
      </w:tr>
      <w:tr>
        <w:trPr>
          <w:trHeight w:val="605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spacing w:before="0" w:after="0"/>
              <w:ind w:firstLine="709"/>
              <w:contextualSpacing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</w:r>
          </w:p>
          <w:p>
            <w:pPr>
              <w:pStyle w:val="Normal"/>
              <w:spacing w:before="0" w:after="0"/>
              <w:ind w:firstLine="709"/>
              <w:contextualSpacing/>
              <w:jc w:val="both"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 xml:space="preserve">Цель подпрограммы </w:t>
            </w:r>
          </w:p>
          <w:p>
            <w:pPr>
              <w:pStyle w:val="Normal"/>
              <w:spacing w:before="0" w:after="0"/>
              <w:ind w:firstLine="709"/>
              <w:contextualSpacing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</w:r>
          </w:p>
        </w:tc>
        <w:tc>
          <w:tcPr>
            <w:tcW w:w="550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-  </w:t>
            </w:r>
            <w:r>
              <w:rPr>
                <w:rFonts w:cs="Times New Roman CYR" w:ascii="Times New Roman CYR" w:hAnsi="Times New Roman CYR"/>
                <w:sz w:val="28"/>
                <w:szCs w:val="28"/>
              </w:rPr>
              <w:t xml:space="preserve">Подготовка  и  внесение  изменений в документы территориального планирования, градостроительного  зонирования,  документации  по  планировке  территорий,  местных  нормативов  градостроительного проектирования,  направленных на создание благоприятных условий жизнедеятельности населения  муниципального образования , обеспечение устойчивого развития территории  муниципального образования , инженерной, транспортной и социальной инфраструктур с учетом охраны объектов культурного наследия и природных ресурсов; </w:t>
            </w:r>
          </w:p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/>
            </w:r>
          </w:p>
        </w:tc>
      </w:tr>
      <w:tr>
        <w:trPr>
          <w:trHeight w:val="601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before="0" w:after="0"/>
              <w:ind w:firstLine="709"/>
              <w:contextualSpacing/>
              <w:jc w:val="both"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Задачи подпрограммы</w:t>
            </w:r>
          </w:p>
        </w:tc>
        <w:tc>
          <w:tcPr>
            <w:tcW w:w="550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before="0" w:after="0"/>
              <w:ind w:firstLine="709"/>
              <w:contextualSpacing/>
              <w:jc w:val="both"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подготовка и формирование системы местных нормативов градостроительного проектирования сельского  поселения; подготовка и  внесение изменений в документы территориального планирования градостроительного  зонирования  и  документацию  по  планировке  территорий  муниципального образования , в том числе разработка проектов планировок территорий сельского   муниципального образования  (проекты планировки, проекты межевания);</w:t>
            </w:r>
          </w:p>
        </w:tc>
      </w:tr>
      <w:tr>
        <w:trPr>
          <w:trHeight w:val="1114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lineRule="atLeast" w:line="299" w:before="0" w:after="0"/>
              <w:ind w:firstLine="709"/>
              <w:contextualSpacing/>
              <w:jc w:val="both"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Целевые индикаторы и показатели  подпрограммы</w:t>
            </w:r>
          </w:p>
        </w:tc>
        <w:tc>
          <w:tcPr>
            <w:tcW w:w="550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при определении эффективности реализации мероприятий подпрограммы используется следующий показатель:</w:t>
            </w:r>
          </w:p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 xml:space="preserve">обеспечение градостроительной документацией территорий  муниципального образования </w:t>
            </w:r>
          </w:p>
        </w:tc>
      </w:tr>
      <w:tr>
        <w:trPr>
          <w:trHeight w:val="718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lineRule="atLeast" w:line="299" w:before="0" w:after="0"/>
              <w:ind w:firstLine="709"/>
              <w:contextualSpacing/>
              <w:jc w:val="both"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 xml:space="preserve">Сроки и этапы реализации подпрограммы </w:t>
            </w:r>
          </w:p>
        </w:tc>
        <w:tc>
          <w:tcPr>
            <w:tcW w:w="550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 xml:space="preserve">2018-2022 </w:t>
            </w:r>
            <w:r>
              <w:rPr>
                <w:rFonts w:cs="Times New Roman CYR" w:ascii="Times New Roman CYR" w:hAnsi="Times New Roman CYR"/>
                <w:sz w:val="28"/>
                <w:szCs w:val="28"/>
              </w:rPr>
              <w:t>годы</w:t>
            </w:r>
          </w:p>
          <w:p>
            <w:pPr>
              <w:pStyle w:val="Normal"/>
              <w:spacing w:before="0" w:after="0"/>
              <w:ind w:firstLine="709"/>
              <w:contextualSpacing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  <w:tr>
        <w:trPr>
          <w:trHeight w:val="918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lineRule="atLeast" w:line="299" w:before="0" w:after="0"/>
              <w:ind w:firstLine="709"/>
              <w:contextualSpacing/>
              <w:jc w:val="both"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550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 CYR" w:ascii="Times New Roman CYR" w:hAnsi="Times New Roman CYR"/>
                <w:color w:val="111111"/>
                <w:sz w:val="28"/>
                <w:szCs w:val="28"/>
              </w:rPr>
              <w:t xml:space="preserve">всего: 120,0 тыс.руб.  за счет средств  бюджета сельского  поселения </w:t>
            </w:r>
          </w:p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" w:ascii="Times New Roman" w:hAnsi="Times New Roman"/>
                <w:color w:val="111111"/>
                <w:sz w:val="28"/>
                <w:szCs w:val="28"/>
              </w:rPr>
              <w:t xml:space="preserve">2018- 40,0 </w:t>
            </w:r>
            <w:r>
              <w:rPr>
                <w:rFonts w:cs="Times New Roman CYR" w:ascii="Times New Roman CYR" w:hAnsi="Times New Roman CYR"/>
                <w:color w:val="111111"/>
                <w:sz w:val="28"/>
                <w:szCs w:val="28"/>
              </w:rPr>
              <w:t>тыс.руб</w:t>
            </w:r>
          </w:p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" w:ascii="Times New Roman" w:hAnsi="Times New Roman"/>
                <w:color w:val="111111"/>
                <w:sz w:val="28"/>
                <w:szCs w:val="28"/>
              </w:rPr>
              <w:t xml:space="preserve">2019- 20,0 </w:t>
            </w:r>
            <w:r>
              <w:rPr>
                <w:rFonts w:cs="Times New Roman CYR" w:ascii="Times New Roman CYR" w:hAnsi="Times New Roman CYR"/>
                <w:color w:val="111111"/>
                <w:sz w:val="28"/>
                <w:szCs w:val="28"/>
              </w:rPr>
              <w:t>тыс.руб</w:t>
            </w:r>
          </w:p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" w:ascii="Times New Roman" w:hAnsi="Times New Roman"/>
                <w:color w:val="111111"/>
                <w:sz w:val="28"/>
                <w:szCs w:val="28"/>
              </w:rPr>
              <w:t xml:space="preserve">2020- 20,0 </w:t>
            </w:r>
            <w:r>
              <w:rPr>
                <w:rFonts w:cs="Times New Roman CYR" w:ascii="Times New Roman CYR" w:hAnsi="Times New Roman CYR"/>
                <w:color w:val="111111"/>
                <w:sz w:val="28"/>
                <w:szCs w:val="28"/>
              </w:rPr>
              <w:t>тыс.руб</w:t>
            </w:r>
          </w:p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" w:ascii="Times New Roman" w:hAnsi="Times New Roman"/>
                <w:color w:val="111111"/>
                <w:sz w:val="28"/>
                <w:szCs w:val="28"/>
              </w:rPr>
              <w:t xml:space="preserve">2021- 20,0 </w:t>
            </w:r>
            <w:r>
              <w:rPr>
                <w:rFonts w:cs="Times New Roman CYR" w:ascii="Times New Roman CYR" w:hAnsi="Times New Roman CYR"/>
                <w:color w:val="111111"/>
                <w:sz w:val="28"/>
                <w:szCs w:val="28"/>
              </w:rPr>
              <w:t>тыс.руб</w:t>
            </w:r>
          </w:p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" w:ascii="Times New Roman" w:hAnsi="Times New Roman"/>
                <w:color w:val="111111"/>
                <w:sz w:val="28"/>
                <w:szCs w:val="28"/>
              </w:rPr>
              <w:t xml:space="preserve">2022- 20,0 </w:t>
            </w:r>
            <w:r>
              <w:rPr>
                <w:rFonts w:cs="Times New Roman CYR" w:ascii="Times New Roman CYR" w:hAnsi="Times New Roman CYR"/>
                <w:color w:val="111111"/>
                <w:sz w:val="28"/>
                <w:szCs w:val="28"/>
              </w:rPr>
              <w:t>тыс.руб</w:t>
            </w:r>
          </w:p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и областного  бюджета  согласно  закона  об  областном  бюджете.</w:t>
            </w:r>
          </w:p>
        </w:tc>
      </w:tr>
    </w:tbl>
    <w:p>
      <w:pPr>
        <w:pStyle w:val="Normal"/>
        <w:spacing w:before="0" w:after="0"/>
        <w:ind w:firstLine="709"/>
        <w:contextualSpacing/>
        <w:jc w:val="right"/>
        <w:rPr/>
      </w:pPr>
      <w:r>
        <w:rPr/>
      </w:r>
    </w:p>
    <w:p>
      <w:pPr>
        <w:pStyle w:val="Normal"/>
        <w:spacing w:before="0" w:after="0"/>
        <w:contextualSpacing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9.1. </w:t>
      </w:r>
      <w:r>
        <w:rPr>
          <w:rFonts w:cs="Times New Roman CYR" w:ascii="Times New Roman CYR" w:hAnsi="Times New Roman CYR"/>
          <w:b/>
          <w:bCs/>
          <w:sz w:val="28"/>
          <w:szCs w:val="28"/>
        </w:rPr>
        <w:t>Общая характеристика</w:t>
      </w:r>
    </w:p>
    <w:p>
      <w:pPr>
        <w:pStyle w:val="Normal"/>
        <w:spacing w:before="0" w:after="0"/>
        <w:contextualSpacing/>
        <w:jc w:val="center"/>
        <w:rPr>
          <w:rFonts w:ascii="Times New Roman CYR" w:hAnsi="Times New Roman CYR" w:cs="Times New Roman CYR"/>
          <w:b/>
          <w:b/>
          <w:bCs/>
          <w:sz w:val="28"/>
          <w:szCs w:val="28"/>
        </w:rPr>
      </w:pPr>
      <w:r>
        <w:rPr>
          <w:rFonts w:cs="Times New Roman CYR" w:ascii="Times New Roman CYR" w:hAnsi="Times New Roman CYR"/>
          <w:b/>
          <w:bCs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Градостроительная деятельность является основой территориального планирования, составной частью процесса управления развитием территории  муниципального образования  и должна обеспечить устойчивое развитие территории сельского поселения, безопасные и благоприятные условия жизнедеятельности населения, ограничение негативного воздействия хозяйственной и иной деятельности на окружающую среду, охрану и рациональное использование природных ресурсов.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 xml:space="preserve">Подпрограмма основывается на Градостроительном </w:t>
      </w:r>
      <w:hyperlink r:id="rId3">
        <w:r>
          <w:rPr>
            <w:rStyle w:val="Style15"/>
            <w:rFonts w:cs="Times New Roman CYR" w:ascii="Times New Roman CYR" w:hAnsi="Times New Roman CYR"/>
            <w:sz w:val="28"/>
            <w:szCs w:val="28"/>
            <w:u w:val="none"/>
          </w:rPr>
          <w:t>кодексе</w:t>
        </w:r>
      </w:hyperlink>
      <w:r>
        <w:rPr>
          <w:rStyle w:val="Style15"/>
          <w:rFonts w:cs="Times New Roman CYR" w:ascii="Times New Roman CYR" w:hAnsi="Times New Roman CYR"/>
          <w:sz w:val="28"/>
          <w:szCs w:val="28"/>
          <w:u w:val="none"/>
        </w:rPr>
        <w:t xml:space="preserve"> </w:t>
      </w:r>
      <w:r>
        <w:rPr>
          <w:rFonts w:cs="Times New Roman CYR" w:ascii="Times New Roman CYR" w:hAnsi="Times New Roman CYR"/>
          <w:sz w:val="28"/>
          <w:szCs w:val="28"/>
        </w:rPr>
        <w:t>Российской Федерации и конкретизирует его положения применительно к условиям территориального развития сельского поселения в части осуществления полномочий в области градостроительной деятельности по территориальному планированию,  градостроительному  зонированию муниципального образования  и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планировке территории.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Комплексное решение проблем градостроительства осуществляется на основе подготовки основных документов по обеспечению градостроительной деятельности: документов территориального планирования, генерального плана сельского поселения,  документов градостроительного  зонирования,  правил  землепользования  и  застройки сельского  поселения,  документации  по  планировке  территорий,  проектов  планировки  и  проектов  межевания.  Местных  нормативов  градостроительного  проектирования.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Условием осуществления градостроительной деятельности на территории сельского поселения, механизмом комплексного рассмотрения и выработки решений по проблемам градостроительного развития  муниципального образования является наличие  вышеперечисленной  градостроительной  документации.</w:t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9.2. Приоритеты политики администрации Залесовского сельсовета в сфере реализации подпрограммы, цель, задачи и показатели (индикаторы) их достижения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Основной целью подпрограммы является подготовка градостроительной  документации, направленной на создание благоприятных условий жизнедеятельности населения сельского поселения, обеспечение устойчивого развития территории сельского поселения, охраны объектов культурного наследия и природных ресурсов.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Для достижения поставленной цели подпрограмма предусматривает решение следующих задач: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-  </w:t>
      </w:r>
      <w:r>
        <w:rPr>
          <w:rFonts w:cs="Times New Roman CYR" w:ascii="Times New Roman CYR" w:hAnsi="Times New Roman CYR"/>
          <w:sz w:val="28"/>
          <w:szCs w:val="28"/>
        </w:rPr>
        <w:t>подготовка,  внесение  изменений в проекты  планировок,  проекты  межевания   муниципального образования;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-  </w:t>
      </w:r>
      <w:r>
        <w:rPr>
          <w:rFonts w:cs="Times New Roman CYR" w:ascii="Times New Roman CYR" w:hAnsi="Times New Roman CYR"/>
          <w:sz w:val="28"/>
          <w:szCs w:val="28"/>
        </w:rPr>
        <w:t>подготовка,  внесение  изменений в правила  землепользования  и  застройки муниципального образования</w:t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   </w:t>
      </w:r>
      <w:r>
        <w:rPr>
          <w:rFonts w:cs="Times New Roman CYR" w:ascii="Times New Roman CYR" w:hAnsi="Times New Roman CYR"/>
          <w:sz w:val="28"/>
          <w:szCs w:val="28"/>
        </w:rPr>
        <w:t xml:space="preserve">подготовка,  внесение  изменений в генеральные  планы  муниципального образования 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-подготовка и формирование системы местных нормативов градостроительного проектирования. муниципального образования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/>
      </w:r>
    </w:p>
    <w:p>
      <w:pPr>
        <w:sectPr>
          <w:type w:val="nextPage"/>
          <w:pgSz w:w="11906" w:h="16838"/>
          <w:pgMar w:left="1417" w:right="850" w:header="0" w:top="567" w:footer="0" w:bottom="1134" w:gutter="0"/>
          <w:pgNumType w:fmt="decimal"/>
          <w:formProt w:val="false"/>
          <w:textDirection w:val="lrTb"/>
          <w:docGrid w:type="default" w:linePitch="240" w:charSpace="4294961151"/>
        </w:sectPr>
        <w:pStyle w:val="Normal"/>
        <w:spacing w:before="0" w:after="0"/>
        <w:ind w:firstLine="709"/>
        <w:contextualSpacing/>
        <w:rPr/>
      </w:pPr>
      <w:r>
        <w:rPr>
          <w:rFonts w:cs="Times New Roman CYR" w:ascii="Times New Roman CYR" w:hAnsi="Times New Roman CYR"/>
          <w:sz w:val="28"/>
          <w:szCs w:val="28"/>
        </w:rPr>
        <w:t>Сведения о показателях (индикаторах) с разбивкой по годам реализации подпрограммы:</w:t>
      </w:r>
    </w:p>
    <w:p>
      <w:pPr>
        <w:pStyle w:val="Normal"/>
        <w:spacing w:lineRule="atLeast" w:line="295"/>
        <w:ind w:left="181" w:hanging="0"/>
        <w:jc w:val="center"/>
        <w:rPr/>
      </w:pPr>
      <w:r>
        <w:rPr>
          <w:rFonts w:cs="Times New Roman CYR" w:ascii="Times New Roman CYR" w:hAnsi="Times New Roman CYR"/>
          <w:color w:val="00000A"/>
          <w:sz w:val="25"/>
          <w:szCs w:val="25"/>
        </w:rPr>
        <w:t>ПЕРЕЧЕНЬ</w:t>
      </w:r>
    </w:p>
    <w:p>
      <w:pPr>
        <w:pStyle w:val="Normal"/>
        <w:jc w:val="center"/>
        <w:rPr/>
      </w:pPr>
      <w:r>
        <w:rPr>
          <w:rFonts w:cs="Times New Roman CYR" w:ascii="Times New Roman CYR" w:hAnsi="Times New Roman CYR"/>
          <w:sz w:val="28"/>
          <w:szCs w:val="28"/>
        </w:rPr>
        <w:t xml:space="preserve">показателей (индикаторов) подпрограммы </w:t>
      </w:r>
      <w:r>
        <w:rPr>
          <w:rFonts w:cs="Times New Roman" w:ascii="Times New Roman" w:hAnsi="Times New Roman"/>
          <w:sz w:val="28"/>
          <w:szCs w:val="28"/>
        </w:rPr>
        <w:t>«</w:t>
      </w:r>
      <w:r>
        <w:rPr>
          <w:rFonts w:cs="Times New Roman CYR" w:ascii="Times New Roman CYR" w:hAnsi="Times New Roman CYR"/>
          <w:sz w:val="28"/>
          <w:szCs w:val="28"/>
        </w:rPr>
        <w:t>Развитие системы градорегулирования в муниципальном образовании Залесовский сельсовет на 2018-2022 годы</w:t>
      </w:r>
      <w:r>
        <w:rPr>
          <w:rFonts w:cs="Times New Roman" w:ascii="Times New Roman" w:hAnsi="Times New Roman"/>
          <w:sz w:val="28"/>
          <w:szCs w:val="28"/>
        </w:rPr>
        <w:t>»</w:t>
      </w:r>
    </w:p>
    <w:p>
      <w:pPr>
        <w:pStyle w:val="Normal"/>
        <w:spacing w:lineRule="atLeast" w:line="270"/>
        <w:jc w:val="right"/>
        <w:rPr/>
      </w:pPr>
      <w:r>
        <w:rPr>
          <w:rFonts w:cs="Times New Roman CYR" w:ascii="Times New Roman CYR" w:hAnsi="Times New Roman CYR"/>
          <w:color w:val="00000A"/>
          <w:sz w:val="27"/>
          <w:szCs w:val="27"/>
        </w:rPr>
        <w:t>Таблица №1</w:t>
      </w:r>
    </w:p>
    <w:tbl>
      <w:tblPr>
        <w:tblW w:w="13577" w:type="dxa"/>
        <w:jc w:val="left"/>
        <w:tblInd w:w="2" w:type="dxa"/>
        <w:tblBorders>
          <w:top w:val="single" w:sz="2" w:space="0" w:color="000080"/>
          <w:left w:val="single" w:sz="2" w:space="0" w:color="000080"/>
          <w:bottom w:val="single" w:sz="2" w:space="0" w:color="000080"/>
          <w:insideH w:val="single" w:sz="2" w:space="0" w:color="000080"/>
        </w:tblBorders>
        <w:tblCellMar>
          <w:top w:w="0" w:type="dxa"/>
          <w:left w:w="-2" w:type="dxa"/>
          <w:bottom w:w="0" w:type="dxa"/>
          <w:right w:w="10" w:type="dxa"/>
        </w:tblCellMar>
        <w:tblLook w:val="0000"/>
      </w:tblPr>
      <w:tblGrid>
        <w:gridCol w:w="526"/>
        <w:gridCol w:w="3917"/>
        <w:gridCol w:w="1005"/>
        <w:gridCol w:w="87"/>
        <w:gridCol w:w="1124"/>
        <w:gridCol w:w="3"/>
        <w:gridCol w:w="973"/>
        <w:gridCol w:w="4"/>
        <w:gridCol w:w="1412"/>
        <w:gridCol w:w="4"/>
        <w:gridCol w:w="1454"/>
        <w:gridCol w:w="5"/>
        <w:gridCol w:w="1456"/>
        <w:gridCol w:w="3"/>
        <w:gridCol w:w="1602"/>
      </w:tblGrid>
      <w:tr>
        <w:trPr>
          <w:trHeight w:val="310" w:hRule="atLeast"/>
        </w:trPr>
        <w:tc>
          <w:tcPr>
            <w:tcW w:w="526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both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№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391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Показатель (индикатор) (наименование)</w:t>
            </w:r>
          </w:p>
        </w:tc>
        <w:tc>
          <w:tcPr>
            <w:tcW w:w="1092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1124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базовый 2017год (отчетный)</w:t>
            </w:r>
          </w:p>
        </w:tc>
        <w:tc>
          <w:tcPr>
            <w:tcW w:w="976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текущий 2018год</w:t>
            </w:r>
          </w:p>
        </w:tc>
        <w:tc>
          <w:tcPr>
            <w:tcW w:w="1416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ind w:left="35" w:hanging="0"/>
              <w:jc w:val="center"/>
              <w:rPr/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  <w:t>2019 год</w:t>
            </w:r>
          </w:p>
        </w:tc>
        <w:tc>
          <w:tcPr>
            <w:tcW w:w="1458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  <w:t>2020 год</w:t>
            </w:r>
          </w:p>
        </w:tc>
        <w:tc>
          <w:tcPr>
            <w:tcW w:w="1461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  <w:t>2021 год</w:t>
            </w:r>
          </w:p>
        </w:tc>
        <w:tc>
          <w:tcPr>
            <w:tcW w:w="1605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  <w:insideH w:val="single" w:sz="2" w:space="0" w:color="000080"/>
              <w:insideV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  <w:t>2022 год</w:t>
            </w:r>
          </w:p>
        </w:tc>
      </w:tr>
      <w:tr>
        <w:trPr>
          <w:trHeight w:val="313" w:hRule="atLeast"/>
        </w:trPr>
        <w:tc>
          <w:tcPr>
            <w:tcW w:w="13575" w:type="dxa"/>
            <w:gridSpan w:val="15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ind w:left="452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ind w:left="4520" w:hanging="0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Подпрограмма  "Развитие системы градорегулирования в муниципальном образовании Залесовский сельсовет на 2018-2022 годы"</w:t>
            </w:r>
          </w:p>
        </w:tc>
      </w:tr>
      <w:tr>
        <w:trPr>
          <w:trHeight w:val="2397" w:hRule="atLeast"/>
        </w:trPr>
        <w:tc>
          <w:tcPr>
            <w:tcW w:w="526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1</w:t>
            </w:r>
          </w:p>
          <w:p>
            <w:pPr>
              <w:pStyle w:val="Normal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  <w:p>
            <w:pPr>
              <w:pStyle w:val="Normal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391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ind w:right="139" w:hanging="0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Подготовка документов для внесения сведений о  границах  зон с особыми условиями использования территорий санитарно- защитной зоны 2-х  кладбищ в    с.Залесово, </w:t>
            </w:r>
          </w:p>
          <w:p>
            <w:pPr>
              <w:pStyle w:val="Normal"/>
              <w:ind w:right="139" w:hanging="0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с.Владимировка,  муниципального  образования  Залесовский сельсовет в государственный кадастр недвижимости</w:t>
            </w:r>
          </w:p>
        </w:tc>
        <w:tc>
          <w:tcPr>
            <w:tcW w:w="100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Кол-во</w:t>
            </w:r>
          </w:p>
        </w:tc>
        <w:tc>
          <w:tcPr>
            <w:tcW w:w="1214" w:type="dxa"/>
            <w:gridSpan w:val="3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977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416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1459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459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602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  <w:insideH w:val="single" w:sz="2" w:space="0" w:color="000080"/>
              <w:insideV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</w:tr>
      <w:tr>
        <w:trPr>
          <w:trHeight w:val="302" w:hRule="atLeast"/>
        </w:trPr>
        <w:tc>
          <w:tcPr>
            <w:tcW w:w="526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391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ind w:right="139" w:hanging="0"/>
              <w:jc w:val="both"/>
              <w:rPr/>
            </w:pPr>
            <w:r>
              <w:rPr>
                <w:rFonts w:cs="Times New Roman" w:ascii="Times New Roman" w:hAnsi="Times New Roman"/>
                <w:color w:val="111111"/>
                <w:sz w:val="22"/>
                <w:szCs w:val="22"/>
              </w:rPr>
              <w:t>Подготовка документов для внесения сведений о границах 4-х территориальных зон в  с. Залесов, муниципального  образования  Залесовский сельсовет в государственный кадастр недвижимости</w:t>
            </w:r>
          </w:p>
        </w:tc>
        <w:tc>
          <w:tcPr>
            <w:tcW w:w="100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Кол-во</w:t>
            </w:r>
          </w:p>
        </w:tc>
        <w:tc>
          <w:tcPr>
            <w:tcW w:w="1214" w:type="dxa"/>
            <w:gridSpan w:val="3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77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416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59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59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02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  <w:insideH w:val="single" w:sz="2" w:space="0" w:color="000080"/>
              <w:insideV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302" w:hRule="atLeast"/>
        </w:trPr>
        <w:tc>
          <w:tcPr>
            <w:tcW w:w="526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91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ind w:right="139" w:hanging="0"/>
              <w:jc w:val="both"/>
              <w:rPr/>
            </w:pPr>
            <w:r>
              <w:rPr>
                <w:rFonts w:cs="Times New Roman" w:ascii="Times New Roman" w:hAnsi="Times New Roman"/>
                <w:color w:val="111111"/>
                <w:sz w:val="22"/>
                <w:szCs w:val="22"/>
              </w:rPr>
              <w:t>Подготовка документов для внесения сведений о  границах  зон с особыми условиями использования территорий санитарно-защитной зоны 1   полигона ТБО в с. Залесово муниципального  образования   Залесовский  сельсовет в государственный кадастр недвижимости</w:t>
            </w:r>
          </w:p>
          <w:p>
            <w:pPr>
              <w:pStyle w:val="Normal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cs="Times New Roman" w:ascii="Times New Roman" w:hAnsi="Times New Roman"/>
                <w:color w:val="111111"/>
              </w:rPr>
            </w:r>
          </w:p>
        </w:tc>
        <w:tc>
          <w:tcPr>
            <w:tcW w:w="100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Кол-во</w:t>
            </w:r>
          </w:p>
        </w:tc>
        <w:tc>
          <w:tcPr>
            <w:tcW w:w="1214" w:type="dxa"/>
            <w:gridSpan w:val="3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977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416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459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59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602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  <w:insideH w:val="single" w:sz="2" w:space="0" w:color="000080"/>
              <w:insideV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</w:tr>
    </w:tbl>
    <w:p>
      <w:pPr>
        <w:sectPr>
          <w:type w:val="nextPage"/>
          <w:pgSz w:orient="landscape" w:w="15840" w:h="12240"/>
          <w:pgMar w:left="1134" w:right="1134" w:header="0" w:top="567" w:footer="0" w:bottom="567" w:gutter="0"/>
          <w:pgNumType w:fmt="decimal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9.3. </w:t>
      </w:r>
      <w:r>
        <w:rPr>
          <w:rFonts w:cs="Times New Roman CYR" w:ascii="Times New Roman CYR" w:hAnsi="Times New Roman CYR"/>
          <w:b/>
          <w:bCs/>
          <w:sz w:val="28"/>
          <w:szCs w:val="28"/>
        </w:rPr>
        <w:t>Перечень и характеристика основных мероприятий подпрограммы</w:t>
      </w:r>
    </w:p>
    <w:p>
      <w:pPr>
        <w:pStyle w:val="Normal"/>
        <w:jc w:val="center"/>
        <w:rPr>
          <w:rFonts w:ascii="Times New Roman CYR" w:hAnsi="Times New Roman CYR" w:cs="Times New Roman CYR"/>
          <w:b/>
          <w:b/>
          <w:bCs/>
          <w:sz w:val="28"/>
          <w:szCs w:val="28"/>
        </w:rPr>
      </w:pPr>
      <w:r>
        <w:rPr>
          <w:rFonts w:cs="Times New Roman CYR" w:ascii="Times New Roman CYR" w:hAnsi="Times New Roman CYR"/>
          <w:b/>
          <w:bCs/>
          <w:sz w:val="28"/>
          <w:szCs w:val="28"/>
        </w:rPr>
      </w:r>
    </w:p>
    <w:p>
      <w:pPr>
        <w:pStyle w:val="Normal"/>
        <w:ind w:firstLine="690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и результатов их выполнения с целевыми индикаторами и показателями, приведен в приложении №2 к муниципальной программе "</w:t>
      </w:r>
      <w:r>
        <w:rPr>
          <w:rFonts w:cs="Times New Roman CYR" w:ascii="Times New Roman CYR" w:hAnsi="Times New Roman CYR"/>
          <w:spacing w:val="11"/>
          <w:sz w:val="28"/>
          <w:szCs w:val="28"/>
        </w:rPr>
        <w:t>Устойчивое развитие  территории муниципального образования  Залесовский  сельсовет Красногвардейского района  Оренбургской области"</w:t>
      </w:r>
    </w:p>
    <w:p>
      <w:pPr>
        <w:pStyle w:val="Normal"/>
        <w:ind w:firstLine="690"/>
        <w:jc w:val="both"/>
        <w:rPr/>
      </w:pPr>
      <w:r>
        <w:rPr/>
      </w:r>
    </w:p>
    <w:p>
      <w:pPr>
        <w:pStyle w:val="Normal"/>
        <w:ind w:firstLine="690"/>
        <w:jc w:val="center"/>
        <w:rPr/>
      </w:pPr>
      <w:r>
        <w:rPr>
          <w:rFonts w:cs="Times New Roman" w:ascii="Times New Roman" w:hAnsi="Times New Roman"/>
          <w:b/>
          <w:bCs/>
          <w:spacing w:val="11"/>
          <w:sz w:val="28"/>
          <w:szCs w:val="28"/>
        </w:rPr>
        <w:t xml:space="preserve">9.4. </w:t>
      </w:r>
      <w:r>
        <w:rPr>
          <w:rFonts w:cs="Times New Roman CYR" w:ascii="Times New Roman CYR" w:hAnsi="Times New Roman CYR"/>
          <w:b/>
          <w:bCs/>
          <w:spacing w:val="11"/>
          <w:sz w:val="28"/>
          <w:szCs w:val="28"/>
        </w:rPr>
        <w:t>Информация о ресурсном обеспечении подпрограммы</w:t>
      </w:r>
    </w:p>
    <w:p>
      <w:pPr>
        <w:pStyle w:val="Normal"/>
        <w:ind w:firstLine="690"/>
        <w:jc w:val="center"/>
        <w:rPr>
          <w:rFonts w:ascii="Times New Roman CYR" w:hAnsi="Times New Roman CYR" w:cs="Times New Roman CYR"/>
          <w:b/>
          <w:b/>
          <w:bCs/>
          <w:spacing w:val="11"/>
          <w:sz w:val="28"/>
          <w:szCs w:val="28"/>
        </w:rPr>
      </w:pPr>
      <w:r>
        <w:rPr>
          <w:rFonts w:cs="Times New Roman CYR" w:ascii="Times New Roman CYR" w:hAnsi="Times New Roman CYR"/>
          <w:b/>
          <w:bCs/>
          <w:spacing w:val="11"/>
          <w:sz w:val="28"/>
          <w:szCs w:val="28"/>
        </w:rPr>
      </w:r>
    </w:p>
    <w:p>
      <w:pPr>
        <w:pStyle w:val="Normal"/>
        <w:ind w:firstLine="73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>
      <w:pPr>
        <w:pStyle w:val="Normal"/>
        <w:ind w:firstLine="737"/>
        <w:rPr/>
      </w:pPr>
      <w:r>
        <w:rPr>
          <w:rFonts w:cs="Times New Roman CYR" w:ascii="Times New Roman CYR" w:hAnsi="Times New Roman CYR"/>
          <w:sz w:val="28"/>
          <w:szCs w:val="28"/>
        </w:rPr>
        <w:t xml:space="preserve">Общий объем финансирования подпрограммы составляет </w:t>
      </w:r>
      <w:r>
        <w:rPr>
          <w:rFonts w:cs="Times New Roman CYR" w:ascii="Times New Roman CYR" w:hAnsi="Times New Roman CYR"/>
          <w:color w:val="111111"/>
          <w:sz w:val="28"/>
          <w:szCs w:val="28"/>
        </w:rPr>
        <w:t xml:space="preserve">  120,0 тыс. рублей. в том числе по годам :</w:t>
      </w:r>
    </w:p>
    <w:p>
      <w:pPr>
        <w:pStyle w:val="Normal"/>
        <w:spacing w:before="0" w:after="0"/>
        <w:ind w:firstLine="709"/>
        <w:contextualSpacing/>
        <w:rPr/>
      </w:pPr>
      <w:r>
        <w:rPr>
          <w:rFonts w:cs="Times New Roman" w:ascii="Times New Roman" w:hAnsi="Times New Roman"/>
          <w:color w:val="111111"/>
          <w:sz w:val="28"/>
          <w:szCs w:val="28"/>
        </w:rPr>
        <w:t xml:space="preserve">2018- 40,0 </w:t>
      </w:r>
      <w:r>
        <w:rPr>
          <w:rFonts w:cs="Times New Roman CYR" w:ascii="Times New Roman CYR" w:hAnsi="Times New Roman CYR"/>
          <w:color w:val="111111"/>
          <w:sz w:val="28"/>
          <w:szCs w:val="28"/>
        </w:rPr>
        <w:t>тыс.руб</w:t>
      </w:r>
    </w:p>
    <w:p>
      <w:pPr>
        <w:pStyle w:val="Normal"/>
        <w:spacing w:before="0" w:after="0"/>
        <w:ind w:firstLine="709"/>
        <w:contextualSpacing/>
        <w:rPr/>
      </w:pPr>
      <w:r>
        <w:rPr>
          <w:rFonts w:cs="Times New Roman" w:ascii="Times New Roman" w:hAnsi="Times New Roman"/>
          <w:color w:val="111111"/>
          <w:sz w:val="28"/>
          <w:szCs w:val="28"/>
        </w:rPr>
        <w:t xml:space="preserve">2019- 20,0 </w:t>
      </w:r>
      <w:r>
        <w:rPr>
          <w:rFonts w:cs="Times New Roman CYR" w:ascii="Times New Roman CYR" w:hAnsi="Times New Roman CYR"/>
          <w:color w:val="111111"/>
          <w:sz w:val="28"/>
          <w:szCs w:val="28"/>
        </w:rPr>
        <w:t>тыс.руб</w:t>
      </w:r>
    </w:p>
    <w:p>
      <w:pPr>
        <w:pStyle w:val="Normal"/>
        <w:spacing w:before="0" w:after="0"/>
        <w:ind w:firstLine="709"/>
        <w:contextualSpacing/>
        <w:rPr/>
      </w:pPr>
      <w:r>
        <w:rPr>
          <w:rFonts w:cs="Times New Roman" w:ascii="Times New Roman" w:hAnsi="Times New Roman"/>
          <w:color w:val="111111"/>
          <w:sz w:val="28"/>
          <w:szCs w:val="28"/>
        </w:rPr>
        <w:t xml:space="preserve">2020- 20,0 </w:t>
      </w:r>
      <w:r>
        <w:rPr>
          <w:rFonts w:cs="Times New Roman CYR" w:ascii="Times New Roman CYR" w:hAnsi="Times New Roman CYR"/>
          <w:color w:val="111111"/>
          <w:sz w:val="28"/>
          <w:szCs w:val="28"/>
        </w:rPr>
        <w:t>тыс.руб</w:t>
      </w:r>
    </w:p>
    <w:p>
      <w:pPr>
        <w:pStyle w:val="Normal"/>
        <w:spacing w:before="0" w:after="0"/>
        <w:ind w:firstLine="709"/>
        <w:contextualSpacing/>
        <w:rPr/>
      </w:pPr>
      <w:r>
        <w:rPr>
          <w:rFonts w:cs="Times New Roman" w:ascii="Times New Roman" w:hAnsi="Times New Roman"/>
          <w:color w:val="111111"/>
          <w:sz w:val="28"/>
          <w:szCs w:val="28"/>
        </w:rPr>
        <w:t xml:space="preserve">2021- 20,0 </w:t>
      </w:r>
      <w:r>
        <w:rPr>
          <w:rFonts w:cs="Times New Roman CYR" w:ascii="Times New Roman CYR" w:hAnsi="Times New Roman CYR"/>
          <w:color w:val="111111"/>
          <w:sz w:val="28"/>
          <w:szCs w:val="28"/>
        </w:rPr>
        <w:t>тыс.руб</w:t>
      </w:r>
    </w:p>
    <w:p>
      <w:pPr>
        <w:pStyle w:val="Normal"/>
        <w:spacing w:before="0" w:after="0"/>
        <w:ind w:firstLine="709"/>
        <w:contextualSpacing/>
        <w:rPr/>
      </w:pPr>
      <w:r>
        <w:rPr>
          <w:rFonts w:cs="Times New Roman" w:ascii="Times New Roman" w:hAnsi="Times New Roman"/>
          <w:color w:val="111111"/>
          <w:sz w:val="28"/>
          <w:szCs w:val="28"/>
        </w:rPr>
        <w:t xml:space="preserve">2022- 20,0 </w:t>
      </w:r>
      <w:r>
        <w:rPr>
          <w:rFonts w:cs="Times New Roman CYR" w:ascii="Times New Roman CYR" w:hAnsi="Times New Roman CYR"/>
          <w:color w:val="111111"/>
          <w:sz w:val="28"/>
          <w:szCs w:val="28"/>
        </w:rPr>
        <w:t>тыс.руб</w:t>
      </w:r>
    </w:p>
    <w:p>
      <w:pPr>
        <w:pStyle w:val="Normal"/>
        <w:ind w:firstLine="73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9.5. </w:t>
      </w:r>
      <w:r>
        <w:rPr>
          <w:rFonts w:cs="Times New Roman CYR" w:ascii="Times New Roman CYR" w:hAnsi="Times New Roman CYR"/>
          <w:b/>
          <w:bCs/>
          <w:sz w:val="28"/>
          <w:szCs w:val="28"/>
        </w:rPr>
        <w:t>Информация о значимости подпрограммы для достижения целей муниципальной программы</w:t>
      </w:r>
    </w:p>
    <w:p>
      <w:pPr>
        <w:pStyle w:val="Normal"/>
        <w:jc w:val="center"/>
        <w:rPr>
          <w:rFonts w:ascii="Times New Roman CYR" w:hAnsi="Times New Roman CYR" w:cs="Times New Roman CYR"/>
          <w:b/>
          <w:b/>
          <w:bCs/>
          <w:sz w:val="28"/>
          <w:szCs w:val="28"/>
        </w:rPr>
      </w:pPr>
      <w:r>
        <w:rPr>
          <w:rFonts w:cs="Times New Roman CYR" w:ascii="Times New Roman CYR" w:hAnsi="Times New Roman CYR"/>
          <w:b/>
          <w:bCs/>
          <w:sz w:val="28"/>
          <w:szCs w:val="28"/>
        </w:rPr>
      </w:r>
    </w:p>
    <w:p>
      <w:pPr>
        <w:pStyle w:val="Normal"/>
        <w:ind w:firstLine="73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 xml:space="preserve">Коэффициент значимости подпрограммы  </w:t>
      </w:r>
      <w:r>
        <w:rPr>
          <w:rFonts w:cs="Times New Roman" w:ascii="Times New Roman" w:hAnsi="Times New Roman"/>
          <w:sz w:val="28"/>
          <w:szCs w:val="28"/>
        </w:rPr>
        <w:t>«</w:t>
      </w:r>
      <w:r>
        <w:rPr>
          <w:rFonts w:cs="Times New Roman CYR" w:ascii="Times New Roman CYR" w:hAnsi="Times New Roman CYR"/>
          <w:sz w:val="28"/>
          <w:szCs w:val="28"/>
        </w:rPr>
        <w:t xml:space="preserve">Обеспечение реализации муниципальной Программы </w:t>
      </w:r>
      <w:r>
        <w:rPr>
          <w:rFonts w:cs="Times New Roman" w:ascii="Times New Roman" w:hAnsi="Times New Roman"/>
          <w:sz w:val="28"/>
          <w:szCs w:val="28"/>
        </w:rPr>
        <w:t>«</w:t>
      </w:r>
      <w:r>
        <w:rPr>
          <w:rFonts w:cs="Times New Roman CYR" w:ascii="Times New Roman CYR" w:hAnsi="Times New Roman CYR"/>
          <w:spacing w:val="11"/>
          <w:sz w:val="28"/>
          <w:szCs w:val="28"/>
        </w:rPr>
        <w:t>Устойчивое развитие территории муниципального образования Залесовский  сельсовет Красногвардейского  района Оренбургской области на 2018-2022годы</w:t>
      </w:r>
      <w:r>
        <w:rPr>
          <w:rFonts w:cs="Times New Roman" w:ascii="Times New Roman" w:hAnsi="Times New Roman"/>
          <w:spacing w:val="11"/>
          <w:sz w:val="28"/>
          <w:szCs w:val="28"/>
        </w:rPr>
        <w:t>»</w:t>
      </w:r>
    </w:p>
    <w:p>
      <w:pPr>
        <w:pStyle w:val="Normal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составляет 0,14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  <w:lang w:val="en-US"/>
        </w:rPr>
        <w:t>kj</w:t>
      </w:r>
      <w:r>
        <w:rPr>
          <w:rFonts w:cs="Times New Roman" w:ascii="Times New Roman" w:hAnsi="Times New Roman"/>
          <w:sz w:val="28"/>
          <w:szCs w:val="28"/>
        </w:rPr>
        <w:t xml:space="preserve"> – </w:t>
      </w:r>
      <w:r>
        <w:rPr>
          <w:rFonts w:cs="Times New Roman CYR" w:ascii="Times New Roman CYR" w:hAnsi="Times New Roman CYR"/>
          <w:sz w:val="28"/>
          <w:szCs w:val="28"/>
        </w:rPr>
        <w:t>коэффициент значимости подпрограммы  для достижения целей муниципальной программы, определяется: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  <w:lang w:val="en-US"/>
        </w:rPr>
        <w:t>kj</w:t>
      </w:r>
      <w:r>
        <w:rPr>
          <w:rFonts w:cs="Times New Roman" w:ascii="Times New Roman" w:hAnsi="Times New Roman"/>
          <w:sz w:val="28"/>
          <w:szCs w:val="28"/>
        </w:rPr>
        <w:t xml:space="preserve">= </w:t>
      </w:r>
      <w:r>
        <w:rPr>
          <w:rFonts w:cs="Times New Roman CYR" w:ascii="Times New Roman CYR" w:hAnsi="Times New Roman CYR"/>
          <w:sz w:val="28"/>
          <w:szCs w:val="28"/>
        </w:rPr>
        <w:t>МП/j , где:</w:t>
      </w:r>
    </w:p>
    <w:p>
      <w:pPr>
        <w:pStyle w:val="Normal"/>
        <w:ind w:firstLine="709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МП - муниципальная программа равна 1;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pacing w:val="11"/>
          <w:sz w:val="28"/>
          <w:szCs w:val="28"/>
          <w:lang w:val="en-US"/>
        </w:rPr>
        <w:t xml:space="preserve">j – </w:t>
      </w:r>
      <w:r>
        <w:rPr>
          <w:rFonts w:cs="Times New Roman CYR" w:ascii="Times New Roman CYR" w:hAnsi="Times New Roman CYR"/>
          <w:spacing w:val="11"/>
          <w:sz w:val="28"/>
          <w:szCs w:val="28"/>
        </w:rPr>
        <w:t>количество подпрограмм в программе</w:t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  <w:tab/>
      </w:r>
    </w:p>
    <w:p>
      <w:pPr>
        <w:pStyle w:val="Standard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 CYR"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•"/>
      <w:lvlJc w:val="left"/>
      <w:pPr>
        <w:ind w:left="72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lvl w:ilvl="0">
      <w:start w:val="1"/>
      <w:numFmt w:val="bullet"/>
      <w:lvlText w:val="•"/>
      <w:lvlJc w:val="left"/>
      <w:pPr>
        <w:ind w:left="108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6"/>
  <w:defaultTabStop w:val="708"/>
  <w:autoHyphenation w:val="false"/>
  <w:compat/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f6fbf"/>
    <w:pPr>
      <w:widowControl w:val="false"/>
      <w:suppressAutoHyphens w:val="true"/>
      <w:bidi w:val="0"/>
      <w:jc w:val="left"/>
      <w:textAlignment w:val="baseline"/>
    </w:pPr>
    <w:rPr>
      <w:rFonts w:ascii="Calibri" w:hAnsi="Calibri" w:eastAsia="Segoe UI" w:cs="Tahoma"/>
      <w:color w:val="00000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cf6fbf"/>
    <w:rPr>
      <w:rFonts w:ascii="Tahoma" w:hAnsi="Tahoma" w:eastAsia="Segoe UI" w:cs="Tahoma"/>
      <w:color w:val="000000"/>
      <w:sz w:val="16"/>
      <w:szCs w:val="16"/>
      <w:lang w:eastAsia="ru-RU"/>
    </w:rPr>
  </w:style>
  <w:style w:type="character" w:styleId="1" w:customStyle="1">
    <w:name w:val="Основной шрифт абзаца1"/>
    <w:qFormat/>
    <w:rsid w:val="00b86d35"/>
    <w:rPr/>
  </w:style>
  <w:style w:type="character" w:styleId="Style15" w:customStyle="1">
    <w:name w:val="Интернет-ссылка"/>
    <w:rsid w:val="00f8631a"/>
    <w:rPr>
      <w:color w:val="000080"/>
      <w:u w:val="single"/>
    </w:rPr>
  </w:style>
  <w:style w:type="character" w:styleId="ListLabel1" w:customStyle="1">
    <w:name w:val="ListLabel 1"/>
    <w:qFormat/>
    <w:rsid w:val="007e079f"/>
    <w:rPr>
      <w:rFonts w:ascii="Times New Roman" w:hAnsi="Times New Roman" w:cs="Symbol"/>
      <w:b/>
      <w:sz w:val="28"/>
    </w:rPr>
  </w:style>
  <w:style w:type="character" w:styleId="ListLabel2" w:customStyle="1">
    <w:name w:val="ListLabel 2"/>
    <w:qFormat/>
    <w:rsid w:val="007e079f"/>
    <w:rPr>
      <w:rFonts w:ascii="Times New Roman" w:hAnsi="Times New Roman" w:cs="Symbol"/>
      <w:b/>
      <w:sz w:val="28"/>
    </w:rPr>
  </w:style>
  <w:style w:type="character" w:styleId="ListLabel3" w:customStyle="1">
    <w:name w:val="ListLabel 3"/>
    <w:qFormat/>
    <w:rsid w:val="007e079f"/>
    <w:rPr>
      <w:rFonts w:ascii="Times New Roman" w:hAnsi="Times New Roman" w:cs="Symbol"/>
      <w:b/>
      <w:sz w:val="28"/>
    </w:rPr>
  </w:style>
  <w:style w:type="character" w:styleId="ListLabel4" w:customStyle="1">
    <w:name w:val="ListLabel 4"/>
    <w:qFormat/>
    <w:rsid w:val="007e079f"/>
    <w:rPr>
      <w:rFonts w:ascii="Times New Roman" w:hAnsi="Times New Roman" w:cs="Symbol"/>
      <w:b/>
      <w:sz w:val="28"/>
    </w:rPr>
  </w:style>
  <w:style w:type="character" w:styleId="ListLabel5" w:customStyle="1">
    <w:name w:val="ListLabel 5"/>
    <w:qFormat/>
    <w:rsid w:val="007e079f"/>
    <w:rPr>
      <w:rFonts w:ascii="Times New Roman" w:hAnsi="Times New Roman" w:cs="Symbol"/>
      <w:b/>
      <w:sz w:val="28"/>
    </w:rPr>
  </w:style>
  <w:style w:type="character" w:styleId="ListLabel6" w:customStyle="1">
    <w:name w:val="ListLabel 6"/>
    <w:qFormat/>
    <w:rsid w:val="007e079f"/>
    <w:rPr>
      <w:rFonts w:ascii="Times New Roman" w:hAnsi="Times New Roman" w:cs="Symbol"/>
      <w:b/>
      <w:sz w:val="28"/>
    </w:rPr>
  </w:style>
  <w:style w:type="character" w:styleId="ListLabel7" w:customStyle="1">
    <w:name w:val="ListLabel 7"/>
    <w:qFormat/>
    <w:rsid w:val="007e079f"/>
    <w:rPr>
      <w:rFonts w:ascii="Times New Roman" w:hAnsi="Times New Roman" w:cs="Symbol"/>
      <w:b/>
      <w:sz w:val="28"/>
    </w:rPr>
  </w:style>
  <w:style w:type="character" w:styleId="ListLabel8" w:customStyle="1">
    <w:name w:val="ListLabel 8"/>
    <w:qFormat/>
    <w:rsid w:val="007e079f"/>
    <w:rPr>
      <w:rFonts w:ascii="Times New Roman" w:hAnsi="Times New Roman" w:cs="Symbol"/>
      <w:sz w:val="28"/>
    </w:rPr>
  </w:style>
  <w:style w:type="character" w:styleId="ListLabel9" w:customStyle="1">
    <w:name w:val="ListLabel 9"/>
    <w:qFormat/>
    <w:rsid w:val="007e079f"/>
    <w:rPr>
      <w:rFonts w:ascii="Times New Roman" w:hAnsi="Times New Roman" w:cs="Symbol"/>
      <w:b/>
      <w:sz w:val="28"/>
    </w:rPr>
  </w:style>
  <w:style w:type="character" w:styleId="ListLabel10" w:customStyle="1">
    <w:name w:val="ListLabel 10"/>
    <w:qFormat/>
    <w:rsid w:val="007e079f"/>
    <w:rPr>
      <w:rFonts w:ascii="Times New Roman" w:hAnsi="Times New Roman" w:cs="Symbol"/>
      <w:sz w:val="28"/>
    </w:rPr>
  </w:style>
  <w:style w:type="character" w:styleId="ListLabel11" w:customStyle="1">
    <w:name w:val="ListLabel 11"/>
    <w:qFormat/>
    <w:rsid w:val="00ea5e45"/>
    <w:rPr>
      <w:rFonts w:cs="Symbol"/>
      <w:b/>
      <w:sz w:val="28"/>
    </w:rPr>
  </w:style>
  <w:style w:type="character" w:styleId="ListLabel12" w:customStyle="1">
    <w:name w:val="ListLabel 12"/>
    <w:qFormat/>
    <w:rsid w:val="00ea5e45"/>
    <w:rPr>
      <w:rFonts w:cs="Symbol"/>
      <w:b/>
      <w:sz w:val="28"/>
    </w:rPr>
  </w:style>
  <w:style w:type="character" w:styleId="ListLabel13" w:customStyle="1">
    <w:name w:val="ListLabel 13"/>
    <w:qFormat/>
    <w:rsid w:val="00ea5e45"/>
    <w:rPr>
      <w:rFonts w:cs="Symbol"/>
      <w:b/>
      <w:sz w:val="28"/>
    </w:rPr>
  </w:style>
  <w:style w:type="character" w:styleId="ListLabel14" w:customStyle="1">
    <w:name w:val="ListLabel 14"/>
    <w:qFormat/>
    <w:rsid w:val="00ea5e45"/>
    <w:rPr>
      <w:rFonts w:cs="Symbol"/>
      <w:b/>
      <w:sz w:val="28"/>
    </w:rPr>
  </w:style>
  <w:style w:type="character" w:styleId="ListLabel15" w:customStyle="1">
    <w:name w:val="ListLabel 15"/>
    <w:qFormat/>
    <w:rsid w:val="00ea5e45"/>
    <w:rPr>
      <w:rFonts w:cs="Symbol"/>
      <w:b/>
      <w:sz w:val="28"/>
    </w:rPr>
  </w:style>
  <w:style w:type="character" w:styleId="ListLabel16" w:customStyle="1">
    <w:name w:val="ListLabel 16"/>
    <w:qFormat/>
    <w:rsid w:val="00ea5e45"/>
    <w:rPr>
      <w:rFonts w:ascii="Times New Roman" w:hAnsi="Times New Roman" w:cs="Symbol"/>
      <w:b/>
      <w:sz w:val="28"/>
    </w:rPr>
  </w:style>
  <w:style w:type="character" w:styleId="ListLabel17" w:customStyle="1">
    <w:name w:val="ListLabel 17"/>
    <w:qFormat/>
    <w:rsid w:val="00ea5e45"/>
    <w:rPr>
      <w:rFonts w:ascii="Times New Roman" w:hAnsi="Times New Roman" w:cs="Symbol"/>
      <w:b/>
      <w:sz w:val="28"/>
    </w:rPr>
  </w:style>
  <w:style w:type="character" w:styleId="ListLabel18" w:customStyle="1">
    <w:name w:val="ListLabel 18"/>
    <w:qFormat/>
    <w:rsid w:val="00ea5e45"/>
    <w:rPr>
      <w:rFonts w:ascii="Times New Roman" w:hAnsi="Times New Roman" w:cs="Symbol"/>
      <w:sz w:val="28"/>
    </w:rPr>
  </w:style>
  <w:style w:type="character" w:styleId="ListLabel19" w:customStyle="1">
    <w:name w:val="ListLabel 19"/>
    <w:qFormat/>
    <w:rsid w:val="00ea5e45"/>
    <w:rPr>
      <w:rFonts w:ascii="Times New Roman" w:hAnsi="Times New Roman" w:cs="Symbol"/>
      <w:b/>
      <w:sz w:val="28"/>
    </w:rPr>
  </w:style>
  <w:style w:type="character" w:styleId="ListLabel20" w:customStyle="1">
    <w:name w:val="ListLabel 20"/>
    <w:qFormat/>
    <w:rsid w:val="00ea5e45"/>
    <w:rPr>
      <w:rFonts w:ascii="Times New Roman" w:hAnsi="Times New Roman" w:cs="Symbol"/>
      <w:sz w:val="28"/>
    </w:rPr>
  </w:style>
  <w:style w:type="character" w:styleId="ListLabel21">
    <w:name w:val="ListLabel 21"/>
    <w:qFormat/>
    <w:rPr>
      <w:rFonts w:ascii="Times New Roman" w:hAnsi="Times New Roman" w:cs="Symbol"/>
      <w:b/>
      <w:sz w:val="28"/>
    </w:rPr>
  </w:style>
  <w:style w:type="character" w:styleId="ListLabel22">
    <w:name w:val="ListLabel 22"/>
    <w:qFormat/>
    <w:rPr>
      <w:rFonts w:ascii="Times New Roman" w:hAnsi="Times New Roman" w:cs="Symbol"/>
      <w:b/>
      <w:sz w:val="28"/>
    </w:rPr>
  </w:style>
  <w:style w:type="character" w:styleId="ListLabel23">
    <w:name w:val="ListLabel 23"/>
    <w:qFormat/>
    <w:rPr>
      <w:rFonts w:ascii="Times New Roman" w:hAnsi="Times New Roman" w:cs="Symbol"/>
      <w:sz w:val="28"/>
    </w:rPr>
  </w:style>
  <w:style w:type="character" w:styleId="ListLabel24">
    <w:name w:val="ListLabel 24"/>
    <w:qFormat/>
    <w:rPr>
      <w:rFonts w:ascii="Times New Roman" w:hAnsi="Times New Roman" w:cs="Symbol"/>
      <w:b/>
      <w:sz w:val="28"/>
    </w:rPr>
  </w:style>
  <w:style w:type="character" w:styleId="ListLabel25">
    <w:name w:val="ListLabel 25"/>
    <w:qFormat/>
    <w:rPr>
      <w:rFonts w:ascii="Times New Roman" w:hAnsi="Times New Roman" w:cs="Symbol"/>
      <w:sz w:val="28"/>
    </w:rPr>
  </w:style>
  <w:style w:type="character" w:styleId="ListLabel26">
    <w:name w:val="ListLabel 26"/>
    <w:qFormat/>
    <w:rPr>
      <w:rFonts w:ascii="Times New Roman" w:hAnsi="Times New Roman" w:cs="Symbol"/>
      <w:b/>
      <w:sz w:val="28"/>
    </w:rPr>
  </w:style>
  <w:style w:type="character" w:styleId="ListLabel27">
    <w:name w:val="ListLabel 27"/>
    <w:qFormat/>
    <w:rPr>
      <w:rFonts w:ascii="Times New Roman" w:hAnsi="Times New Roman" w:cs="Symbol"/>
      <w:b/>
      <w:sz w:val="28"/>
    </w:rPr>
  </w:style>
  <w:style w:type="character" w:styleId="ListLabel28">
    <w:name w:val="ListLabel 28"/>
    <w:qFormat/>
    <w:rPr>
      <w:rFonts w:ascii="Times New Roman" w:hAnsi="Times New Roman" w:cs="Symbol"/>
      <w:sz w:val="28"/>
    </w:rPr>
  </w:style>
  <w:style w:type="character" w:styleId="ListLabel29">
    <w:name w:val="ListLabel 29"/>
    <w:qFormat/>
    <w:rPr>
      <w:rFonts w:cs="Symbol"/>
      <w:b/>
      <w:sz w:val="28"/>
    </w:rPr>
  </w:style>
  <w:style w:type="character" w:styleId="ListLabel30">
    <w:name w:val="ListLabel 30"/>
    <w:qFormat/>
    <w:rPr>
      <w:rFonts w:ascii="Times New Roman" w:hAnsi="Times New Roman" w:cs="Symbol"/>
      <w:sz w:val="28"/>
    </w:rPr>
  </w:style>
  <w:style w:type="paragraph" w:styleId="Style16" w:customStyle="1">
    <w:name w:val="Заголовок"/>
    <w:basedOn w:val="Normal"/>
    <w:next w:val="Style17"/>
    <w:qFormat/>
    <w:rsid w:val="00176653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rsid w:val="00176653"/>
    <w:pPr>
      <w:spacing w:lineRule="auto" w:line="288" w:before="0" w:after="140"/>
    </w:pPr>
    <w:rPr/>
  </w:style>
  <w:style w:type="paragraph" w:styleId="Style18">
    <w:name w:val="List"/>
    <w:basedOn w:val="Style17"/>
    <w:rsid w:val="00176653"/>
    <w:pPr/>
    <w:rPr>
      <w:rFonts w:cs="Mangal"/>
    </w:rPr>
  </w:style>
  <w:style w:type="paragraph" w:styleId="Style19" w:customStyle="1">
    <w:name w:val="Caption"/>
    <w:basedOn w:val="Normal"/>
    <w:qFormat/>
    <w:rsid w:val="00176653"/>
    <w:pPr>
      <w:suppressLineNumbers/>
      <w:spacing w:before="120" w:after="120"/>
    </w:pPr>
    <w:rPr>
      <w:rFonts w:cs="Mangal"/>
      <w:i/>
      <w:iCs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Indexheading">
    <w:name w:val="index heading"/>
    <w:basedOn w:val="Normal"/>
    <w:qFormat/>
    <w:rsid w:val="00176653"/>
    <w:pPr>
      <w:suppressLineNumbers/>
    </w:pPr>
    <w:rPr>
      <w:rFonts w:cs="Mangal"/>
    </w:rPr>
  </w:style>
  <w:style w:type="paragraph" w:styleId="Standard" w:customStyle="1">
    <w:name w:val="Standard"/>
    <w:qFormat/>
    <w:rsid w:val="00cf6fbf"/>
    <w:pPr>
      <w:widowControl w:val="false"/>
      <w:suppressAutoHyphens w:val="true"/>
      <w:bidi w:val="0"/>
      <w:jc w:val="left"/>
      <w:textAlignment w:val="baseline"/>
    </w:pPr>
    <w:rPr>
      <w:rFonts w:ascii="Calibri" w:hAnsi="Calibri" w:eastAsia="Segoe UI" w:cs="Tahoma"/>
      <w:color w:val="000000"/>
      <w:sz w:val="24"/>
      <w:szCs w:val="24"/>
      <w:lang w:val="ru-RU" w:eastAsia="ru-RU" w:bidi="ar-SA"/>
    </w:rPr>
  </w:style>
  <w:style w:type="paragraph" w:styleId="Style21" w:customStyle="1">
    <w:name w:val="Содержимое таблицы"/>
    <w:basedOn w:val="Standard"/>
    <w:qFormat/>
    <w:rsid w:val="00cf6fbf"/>
    <w:pPr>
      <w:suppressLineNumbers/>
    </w:pPr>
    <w:rPr/>
  </w:style>
  <w:style w:type="paragraph" w:styleId="BalloonText">
    <w:name w:val="Balloon Text"/>
    <w:basedOn w:val="Normal"/>
    <w:uiPriority w:val="99"/>
    <w:semiHidden/>
    <w:unhideWhenUsed/>
    <w:qFormat/>
    <w:rsid w:val="00cf6fbf"/>
    <w:pPr/>
    <w:rPr>
      <w:rFonts w:ascii="Tahoma" w:hAnsi="Tahoma"/>
      <w:sz w:val="16"/>
      <w:szCs w:val="16"/>
    </w:rPr>
  </w:style>
  <w:style w:type="paragraph" w:styleId="NoSpacing">
    <w:name w:val="No Spacing"/>
    <w:uiPriority w:val="1"/>
    <w:qFormat/>
    <w:rsid w:val="00e60b6e"/>
    <w:pPr>
      <w:widowControl w:val="false"/>
      <w:suppressAutoHyphens w:val="true"/>
      <w:bidi w:val="0"/>
      <w:jc w:val="left"/>
      <w:textAlignment w:val="baseline"/>
    </w:pPr>
    <w:rPr>
      <w:rFonts w:ascii="Calibri" w:hAnsi="Calibri" w:eastAsia="Segoe UI" w:cs="Tahoma"/>
      <w:color w:val="00000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consultantplus://offline/ref=5451DC3E47251B03EFF2F559C2E5355F8C8ED76538A171DC9B9347BA56r5XDK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CC43B-8B9D-45BD-94B1-1DD2FE44D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LibreOffice/5.3.0.3$Windows_X86_64 LibreOffice_project/7074905676c47b82bbcfbea1aeefc84afe1c50e1</Application>
  <Pages>37</Pages>
  <Words>5668</Words>
  <Characters>44801</Characters>
  <CharactersWithSpaces>50327</CharactersWithSpaces>
  <Paragraphs>1095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2019-02-13T05:51:00Z</dcterms:created>
  <dc:creator>Zal</dc:creator>
  <dc:description/>
  <dc:language>ru-RU</dc:language>
  <cp:lastModifiedBy/>
  <cp:lastPrinted>2018-11-16T11:32:00Z</cp:lastPrinted>
  <dcterms:modified xsi:type="dcterms:W3CDTF">2019-02-14T10:11:54Z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