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                                </w:t>
      </w:r>
      <w:r>
        <w:rPr/>
        <w:t>ПРОЕКТ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СОВЕТ ДЕПУТАТОВ</w:t>
      </w:r>
    </w:p>
    <w:p>
      <w:pPr>
        <w:pStyle w:val="Normal"/>
        <w:tabs>
          <w:tab w:val="left" w:pos="709" w:leader="none"/>
        </w:tabs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муниципального образования Залесовский сельсовет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четвёртого созыва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РЕШЕНИЕ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_.11.2024                                                                                                       № _/_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с. Залесово</w:t>
      </w:r>
    </w:p>
    <w:p>
      <w:pPr>
        <w:pStyle w:val="21"/>
        <w:tabs>
          <w:tab w:val="left" w:pos="709" w:leader="none"/>
        </w:tabs>
        <w:spacing w:lineRule="auto" w:line="240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spacing w:lineRule="auto" w:line="240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spacing w:lineRule="auto" w:line="240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  <w:t>Об утверждении Положения «О земельном налоге»</w:t>
      </w:r>
    </w:p>
    <w:p>
      <w:pPr>
        <w:pStyle w:val="21"/>
        <w:spacing w:lineRule="auto" w:line="240"/>
        <w:ind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21"/>
        <w:spacing w:lineRule="auto" w:line="240"/>
        <w:ind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21"/>
        <w:tabs>
          <w:tab w:val="left" w:pos="709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>В соответствии с главой 31 Налогового кодекса Российской Федерации (далее-Кодекс), статьей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Залесовский сельсовет Красногвардейского района Оренбургской области, Совет депутатов решил:</w:t>
      </w:r>
    </w:p>
    <w:p>
      <w:pPr>
        <w:pStyle w:val="21"/>
        <w:tabs>
          <w:tab w:val="left" w:pos="709" w:leader="none"/>
          <w:tab w:val="left" w:pos="1066" w:leader="none"/>
        </w:tabs>
        <w:spacing w:lineRule="auto" w:line="240"/>
        <w:ind w:hanging="0"/>
        <w:jc w:val="both"/>
        <w:rPr/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1. Утвердить Положение «О земельном налоге» на территории муниципального образования Залесовский сельсовет Красногвардейского района Оренбургской области согласно приложению.</w:t>
      </w:r>
    </w:p>
    <w:p>
      <w:pPr>
        <w:pStyle w:val="Normal"/>
        <w:tabs>
          <w:tab w:val="left" w:pos="709" w:leader="none"/>
        </w:tabs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       </w:t>
      </w:r>
      <w:r>
        <w:rPr>
          <w:rFonts w:cs="Times New Roman" w:ascii="Times New Roman" w:hAnsi="Times New Roman"/>
          <w:sz w:val="26"/>
          <w:szCs w:val="26"/>
        </w:rPr>
        <w:t>2. Признать  утратившими силу</w:t>
      </w:r>
    </w:p>
    <w:p>
      <w:pPr>
        <w:pStyle w:val="Normal"/>
        <w:ind w:firstLine="709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- решение Совета депутатов муниципального образования  Залесовский сельсовет Красногвардейского района Оренбургской области от 31.10.2023 № </w:t>
      </w:r>
      <w:r>
        <w:rPr>
          <w:rFonts w:cs="Times New Roman" w:ascii="Times New Roman" w:hAnsi="Times New Roman"/>
          <w:color w:val="000000"/>
          <w:sz w:val="26"/>
          <w:szCs w:val="26"/>
        </w:rPr>
        <w:t>28</w:t>
      </w:r>
      <w:r>
        <w:rPr>
          <w:rFonts w:cs="Times New Roman" w:ascii="Times New Roman" w:hAnsi="Times New Roman"/>
          <w:color w:val="000000"/>
          <w:sz w:val="26"/>
          <w:szCs w:val="26"/>
        </w:rPr>
        <w:t>/1«Об утверждении  «Положения  о земельном налоге в муниципальном образовании Залесовский сельсовет Красногвардейского района Оренбургской области».</w:t>
      </w:r>
    </w:p>
    <w:p>
      <w:pPr>
        <w:pStyle w:val="Normal"/>
        <w:tabs>
          <w:tab w:val="left" w:pos="709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     </w:t>
      </w:r>
      <w:r>
        <w:rPr>
          <w:rFonts w:cs="Times New Roman" w:ascii="Times New Roman" w:hAnsi="Times New Roman"/>
          <w:color w:val="000000"/>
          <w:sz w:val="26"/>
          <w:szCs w:val="26"/>
        </w:rPr>
        <w:t>3. Устан</w:t>
      </w:r>
      <w:r>
        <w:rPr>
          <w:rFonts w:cs="Times New Roman" w:ascii="Times New Roman" w:hAnsi="Times New Roman"/>
          <w:sz w:val="26"/>
          <w:szCs w:val="26"/>
        </w:rPr>
        <w:t>овить, что настоящее решение вступает в силу по истечении одного месяца со дня его официального опубликования в газете «Залесовский вестник»  и не ранее 1 - го числа очередного налогового периода.</w:t>
      </w:r>
    </w:p>
    <w:p>
      <w:pPr>
        <w:pStyle w:val="21"/>
        <w:tabs>
          <w:tab w:val="left" w:pos="709" w:leader="none"/>
          <w:tab w:val="left" w:pos="1066" w:leader="none"/>
        </w:tabs>
        <w:spacing w:lineRule="auto" w:line="240"/>
        <w:ind w:hanging="0"/>
        <w:jc w:val="both"/>
        <w:rPr/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4. Контроль за исполнением данного решения возложить на постоянную комиссию по вопросам финансово-экономического развития и сельского хозяйства.</w:t>
      </w:r>
    </w:p>
    <w:p>
      <w:pPr>
        <w:pStyle w:val="21"/>
        <w:tabs>
          <w:tab w:val="left" w:pos="709" w:leader="none"/>
          <w:tab w:val="left" w:pos="1066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tabs>
          <w:tab w:val="left" w:pos="709" w:leader="none"/>
          <w:tab w:val="left" w:pos="1066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tabs>
          <w:tab w:val="left" w:pos="709" w:leader="none"/>
          <w:tab w:val="left" w:pos="1066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-5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Председатель Совета депутатов                                                             В.А.Быков </w:t>
      </w:r>
    </w:p>
    <w:p>
      <w:pPr>
        <w:pStyle w:val="Normal"/>
        <w:ind w:right="-5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Глава сельсовета                                                                                       Н.Ф.Пастухова </w:t>
      </w:r>
    </w:p>
    <w:p>
      <w:pPr>
        <w:pStyle w:val="Normal"/>
        <w:ind w:right="-5" w:hanging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Start w:id="1" w:name="_GoBack"/>
      <w:bookmarkEnd w:id="1"/>
      <w:r>
        <w:rPr>
          <w:rFonts w:cs="Times New Roman" w:ascii="Times New Roman" w:hAnsi="Times New Roman"/>
          <w:sz w:val="26"/>
          <w:szCs w:val="26"/>
        </w:rPr>
      </w:r>
    </w:p>
    <w:p>
      <w:pPr>
        <w:pStyle w:val="21"/>
        <w:tabs>
          <w:tab w:val="left" w:pos="1066" w:leader="none"/>
        </w:tabs>
        <w:spacing w:lineRule="auto" w:line="240"/>
        <w:ind w:hanging="0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bidi="ar-SA"/>
        </w:rPr>
        <w:t>Разослано: в дело, финансовый отдел администрации района, Межрайонной ИФНС России № 4 по Оренбургской области, постоянной комиссии по вопросам финансово-экономического развития и сельского хозяйства,  прокурору района, для опубликования в газете «Залесовский вестник».</w:t>
      </w:r>
      <w:r>
        <w:rPr>
          <w:sz w:val="24"/>
          <w:szCs w:val="24"/>
          <w:lang w:bidi="ar-SA"/>
        </w:rPr>
        <w:tab/>
        <w:tab/>
      </w:r>
    </w:p>
    <w:p>
      <w:pPr>
        <w:pStyle w:val="21"/>
        <w:spacing w:lineRule="auto" w:line="240"/>
        <w:ind w:left="5220" w:hanging="0"/>
        <w:jc w:val="right"/>
        <w:rPr>
          <w:sz w:val="24"/>
          <w:szCs w:val="24"/>
          <w:lang w:eastAsia="en-US" w:bidi="en-US"/>
        </w:rPr>
      </w:pPr>
      <w:r>
        <w:rPr>
          <w:sz w:val="24"/>
          <w:szCs w:val="24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</w:rPr>
      </w:pPr>
      <w:r>
        <w:rPr>
          <w:sz w:val="26"/>
          <w:szCs w:val="26"/>
          <w:lang w:eastAsia="en-US" w:bidi="en-US"/>
        </w:rPr>
        <w:t>Приложение</w:t>
      </w:r>
    </w:p>
    <w:p>
      <w:pPr>
        <w:pStyle w:val="21"/>
        <w:spacing w:lineRule="auto" w:line="240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>
      <w:pPr>
        <w:pStyle w:val="21"/>
        <w:spacing w:lineRule="auto" w:line="240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>
      <w:pPr>
        <w:pStyle w:val="21"/>
        <w:spacing w:lineRule="auto" w:line="240"/>
        <w:jc w:val="right"/>
        <w:rPr>
          <w:sz w:val="26"/>
          <w:szCs w:val="26"/>
        </w:rPr>
      </w:pPr>
      <w:r>
        <w:rPr>
          <w:sz w:val="26"/>
          <w:szCs w:val="26"/>
        </w:rPr>
        <w:t>Залесовский сельсовет</w:t>
      </w:r>
    </w:p>
    <w:p>
      <w:pPr>
        <w:pStyle w:val="21"/>
        <w:spacing w:lineRule="auto" w:line="240"/>
        <w:jc w:val="right"/>
        <w:rPr>
          <w:sz w:val="26"/>
          <w:szCs w:val="26"/>
        </w:rPr>
      </w:pPr>
      <w:r>
        <w:rPr>
          <w:sz w:val="26"/>
          <w:szCs w:val="26"/>
        </w:rPr>
        <w:t>Красногвардейского района</w:t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</w:rPr>
      </w:pPr>
      <w:r>
        <w:rPr>
          <w:sz w:val="26"/>
          <w:szCs w:val="26"/>
        </w:rPr>
        <w:t>Оренбургской области</w:t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</w:rPr>
      </w:pPr>
      <w:r>
        <w:rPr>
          <w:sz w:val="26"/>
          <w:szCs w:val="26"/>
        </w:rPr>
        <w:t>от _.11.2024 № _/_</w:t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spacing w:lineRule="auto" w:line="240"/>
        <w:ind w:hanging="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 «О земельном налоге»</w:t>
      </w:r>
    </w:p>
    <w:p>
      <w:pPr>
        <w:pStyle w:val="21"/>
        <w:spacing w:lineRule="auto" w:line="240"/>
        <w:ind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tabs>
          <w:tab w:val="left" w:pos="709" w:leader="none"/>
        </w:tabs>
        <w:spacing w:lineRule="auto" w:line="240"/>
        <w:ind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Статья 1. Общие положения.</w:t>
      </w:r>
    </w:p>
    <w:p>
      <w:pPr>
        <w:pStyle w:val="21"/>
        <w:tabs>
          <w:tab w:val="left" w:pos="709" w:leader="none"/>
          <w:tab w:val="left" w:pos="862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>1. Земельный налог (далее-налог) на территории муниципального образования Залесовский сельсовет Красногвардейского района Оренбургской области устанавливается, вводится в действие и прекращает действовать в соответствии с главой 31 Налогового Кодекса Российской Федерации (далее-Кодекс), Уставом муниципального образования Залесовский сельсовет Красногвардейского района Оренбургской области и  решениями Совета депутатов муниципального образования Залесовский сельсовет Красногвардейского района Оренбургской области.</w:t>
      </w:r>
    </w:p>
    <w:p>
      <w:pPr>
        <w:pStyle w:val="21"/>
        <w:tabs>
          <w:tab w:val="left" w:pos="709" w:leader="none"/>
          <w:tab w:val="left" w:pos="1431" w:leader="none"/>
        </w:tabs>
        <w:spacing w:lineRule="auto" w:line="240"/>
        <w:ind w:hanging="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2. Настоящим Положением определяются:</w:t>
      </w:r>
    </w:p>
    <w:p>
      <w:pPr>
        <w:pStyle w:val="21"/>
        <w:tabs>
          <w:tab w:val="left" w:pos="698" w:leader="none"/>
        </w:tabs>
        <w:spacing w:lineRule="auto" w:line="240"/>
        <w:ind w:firstLine="709"/>
        <w:rPr>
          <w:sz w:val="26"/>
          <w:szCs w:val="26"/>
        </w:rPr>
      </w:pPr>
      <w:r>
        <w:rPr>
          <w:sz w:val="26"/>
          <w:szCs w:val="26"/>
        </w:rPr>
        <w:t>- ставки земельного налога;</w:t>
      </w:r>
    </w:p>
    <w:p>
      <w:pPr>
        <w:pStyle w:val="21"/>
        <w:tabs>
          <w:tab w:val="left" w:pos="862" w:leader="none"/>
        </w:tabs>
        <w:spacing w:lineRule="auto" w:lin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налоговые льготы, основания и порядок их применения;</w:t>
      </w:r>
    </w:p>
    <w:p>
      <w:pPr>
        <w:pStyle w:val="21"/>
        <w:tabs>
          <w:tab w:val="left" w:pos="862" w:leader="none"/>
        </w:tabs>
        <w:spacing w:lineRule="auto" w:line="24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>порядок уплаты налога и авансовых платежей.</w:t>
      </w:r>
    </w:p>
    <w:p>
      <w:pPr>
        <w:pStyle w:val="21"/>
        <w:spacing w:lineRule="auto" w:line="240"/>
        <w:ind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21"/>
        <w:spacing w:lineRule="auto" w:line="240"/>
        <w:ind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Статья 2. Налоговые ставки.</w:t>
      </w:r>
    </w:p>
    <w:p>
      <w:pPr>
        <w:pStyle w:val="21"/>
        <w:tabs>
          <w:tab w:val="left" w:pos="709" w:leader="none"/>
        </w:tabs>
        <w:spacing w:lineRule="auto" w:line="240"/>
        <w:ind w:firstLine="709"/>
        <w:rPr>
          <w:sz w:val="26"/>
          <w:szCs w:val="26"/>
        </w:rPr>
      </w:pPr>
      <w:r>
        <w:rPr>
          <w:sz w:val="26"/>
          <w:szCs w:val="26"/>
        </w:rPr>
        <w:t>1. Ставки налога устанавливаются в следующих размерах:</w:t>
      </w:r>
    </w:p>
    <w:p>
      <w:pPr>
        <w:pStyle w:val="21"/>
        <w:tabs>
          <w:tab w:val="left" w:pos="709" w:leader="none"/>
        </w:tabs>
        <w:spacing w:lineRule="auto" w:line="240"/>
        <w:ind w:firstLine="709"/>
        <w:rPr>
          <w:sz w:val="26"/>
          <w:szCs w:val="26"/>
        </w:rPr>
      </w:pPr>
      <w:r>
        <w:rPr>
          <w:sz w:val="26"/>
          <w:szCs w:val="26"/>
        </w:rPr>
        <w:t>1.1. 0,3процента в отношении земельных участков:</w:t>
      </w:r>
    </w:p>
    <w:p>
      <w:pPr>
        <w:pStyle w:val="21"/>
        <w:tabs>
          <w:tab w:val="left" w:pos="697" w:leader="none"/>
        </w:tabs>
        <w:spacing w:lineRule="auto" w:lin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отнесенных к землям сельскохозяйственного назначения или к землям в составе зон сельскохозяйсгвенного использования в населенных пунктах и используемых для сельскохозяйственного производства;</w:t>
      </w:r>
    </w:p>
    <w:p>
      <w:pPr>
        <w:pStyle w:val="21"/>
        <w:tabs>
          <w:tab w:val="left" w:pos="711" w:leader="none"/>
        </w:tabs>
        <w:spacing w:lineRule="auto" w:lin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>
      <w:pPr>
        <w:pStyle w:val="21"/>
        <w:spacing w:lineRule="auto" w:lin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 </w:t>
      </w:r>
    </w:p>
    <w:p>
      <w:pPr>
        <w:pStyle w:val="21"/>
        <w:spacing w:lineRule="auto" w:line="240"/>
        <w:ind w:firstLine="709"/>
        <w:jc w:val="both"/>
        <w:rPr/>
      </w:pPr>
      <w:r>
        <w:rPr>
          <w:sz w:val="26"/>
          <w:szCs w:val="26"/>
        </w:rPr>
        <w:t xml:space="preserve">-ограниченных в обороте в соответствии с </w:t>
      </w:r>
      <w:r>
        <w:rPr>
          <w:sz w:val="26"/>
          <w:szCs w:val="26"/>
        </w:rPr>
        <w:t>законодательством</w:t>
      </w:r>
      <w:r>
        <w:rPr>
          <w:sz w:val="26"/>
          <w:szCs w:val="26"/>
        </w:rPr>
        <w:t xml:space="preserve"> Российской Федерации, предоставленных для обеспечения обороны, безопасности и таможенных нужд;</w:t>
      </w:r>
    </w:p>
    <w:p>
      <w:pPr>
        <w:pStyle w:val="21"/>
        <w:tabs>
          <w:tab w:val="left" w:pos="709" w:leader="none"/>
        </w:tabs>
        <w:spacing w:lineRule="auto" w:lin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1,5 процента в отношении прочих земельных участков.</w:t>
      </w:r>
    </w:p>
    <w:p>
      <w:pPr>
        <w:pStyle w:val="21"/>
        <w:tabs>
          <w:tab w:val="left" w:pos="932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tabs>
          <w:tab w:val="left" w:pos="932" w:leader="none"/>
        </w:tabs>
        <w:spacing w:lineRule="auto" w:line="240"/>
        <w:ind w:hanging="0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Статья 3. Налоговые льготы. Основания и порядок их применения.</w:t>
      </w:r>
    </w:p>
    <w:p>
      <w:pPr>
        <w:pStyle w:val="21"/>
        <w:tabs>
          <w:tab w:val="left" w:pos="932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</w:t>
      </w:r>
      <w:r>
        <w:rPr>
          <w:sz w:val="26"/>
          <w:szCs w:val="26"/>
        </w:rPr>
        <w:t>Освобождаются от уплаты земельного налога:</w:t>
      </w:r>
    </w:p>
    <w:p>
      <w:pPr>
        <w:pStyle w:val="21"/>
        <w:tabs>
          <w:tab w:val="left" w:pos="932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>1. Органы местного самоуправления - в отношении земельных участков, находящихся в их собственности, постоянном (бессрочном) пользовании.</w:t>
      </w:r>
    </w:p>
    <w:p>
      <w:pPr>
        <w:pStyle w:val="21"/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>Основанием для применения налоговой льготы является документ, подтверждающий отнесение налогоплательщика к органам местного самоуправления.</w:t>
      </w:r>
    </w:p>
    <w:p>
      <w:pPr>
        <w:pStyle w:val="Normal"/>
        <w:widowControl/>
        <w:shd w:val="clear" w:color="auto" w:fill="FFFFFF"/>
        <w:tabs>
          <w:tab w:val="left" w:pos="709" w:leader="none"/>
        </w:tabs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 xml:space="preserve">2.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>Участники</w:t>
      </w:r>
      <w:r>
        <w:rPr>
          <w:rStyle w:val="FontStyle15"/>
          <w:sz w:val="26"/>
          <w:szCs w:val="26"/>
        </w:rPr>
        <w:t xml:space="preserve"> и инвалиды Великой Отечественной войны </w:t>
      </w:r>
      <w:r>
        <w:rPr>
          <w:rFonts w:cs="Times New Roman" w:ascii="Times New Roman" w:hAnsi="Times New Roman"/>
          <w:sz w:val="26"/>
          <w:szCs w:val="26"/>
        </w:rPr>
        <w:t xml:space="preserve"> в отношении земельных участков, используемых (предназначенных) для ведения личного подсобного хозяйства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>.</w:t>
      </w:r>
    </w:p>
    <w:p>
      <w:pPr>
        <w:pStyle w:val="Normal"/>
        <w:widowControl/>
        <w:shd w:val="clear" w:color="auto" w:fill="FFFFFF"/>
        <w:ind w:firstLine="708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lang w:bidi="ar-SA"/>
        </w:rPr>
        <w:t>Основанием для применения налоговой льготы является удостоверение ветерана, участника и инвалида Великой Отечественной войны.</w:t>
      </w:r>
    </w:p>
    <w:p>
      <w:pPr>
        <w:pStyle w:val="Normal"/>
        <w:widowControl/>
        <w:shd w:val="clear" w:color="auto" w:fill="FFFFFF"/>
        <w:tabs>
          <w:tab w:val="left" w:pos="709" w:leader="none"/>
        </w:tabs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highlight w:val="white"/>
          <w:lang w:bidi="ar-SA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 xml:space="preserve">           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 xml:space="preserve">3. Родители и супруги военнослужащих, погибших при исполнении служебных обязанностей. Супругам военнослужащих, погибших при исполнении служебных обязанностей, льгота предоставляется только в том случае, если они не вступили в повторный брак. </w:t>
      </w:r>
    </w:p>
    <w:p>
      <w:pPr>
        <w:pStyle w:val="Normal"/>
        <w:widowControl/>
        <w:shd w:val="clear" w:color="auto" w:fill="FFFFFF"/>
        <w:ind w:firstLine="708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>Основанием для применения налоговой льготы является справка установленного образца о гибели военнослужащего, выданная соответствующим государственным органом, а также документ (документы), подтверждающий наличие родственных связей либо состояние в браке с таким военнослужащим.</w:t>
      </w:r>
    </w:p>
    <w:p>
      <w:pPr>
        <w:pStyle w:val="Normal"/>
        <w:widowControl/>
        <w:shd w:val="clear" w:color="auto" w:fill="FFFFFF"/>
        <w:tabs>
          <w:tab w:val="left" w:pos="709" w:leader="none"/>
        </w:tabs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lang w:bidi="ar-SA"/>
        </w:rPr>
        <w:t xml:space="preserve">           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bidi="ar-SA"/>
        </w:rPr>
        <w:t>4. Организации и учреждения, финансируемые из бюджета муниципального образования Красногвардейский район, бюджета муниципального образования Залесовский сельсовет.</w:t>
      </w:r>
    </w:p>
    <w:p>
      <w:pPr>
        <w:pStyle w:val="Normal"/>
        <w:widowControl/>
        <w:numPr>
          <w:ilvl w:val="0"/>
          <w:numId w:val="0"/>
        </w:numPr>
        <w:tabs>
          <w:tab w:val="left" w:pos="709" w:leader="none"/>
        </w:tabs>
        <w:jc w:val="both"/>
        <w:outlineLvl w:val="0"/>
        <w:rPr>
          <w:rFonts w:ascii="Times New Roman" w:hAnsi="Times New Roman" w:eastAsia="Times New Roman" w:cs="Times New Roman"/>
          <w:color w:val="00000A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bCs/>
          <w:color w:val="00000A"/>
          <w:sz w:val="26"/>
          <w:szCs w:val="26"/>
          <w:shd w:fill="FFFFFF" w:val="clear"/>
          <w:lang w:bidi="ar-SA"/>
        </w:rPr>
        <w:t xml:space="preserve">            </w:t>
      </w:r>
      <w:r>
        <w:rPr>
          <w:rFonts w:eastAsia="Times New Roman" w:cs="Times New Roman" w:ascii="Times New Roman" w:hAnsi="Times New Roman"/>
          <w:bCs/>
          <w:color w:val="00000A"/>
          <w:sz w:val="26"/>
          <w:szCs w:val="26"/>
          <w:shd w:fill="FFFFFF" w:val="clear"/>
          <w:lang w:bidi="ar-SA"/>
        </w:rPr>
        <w:t>5. И</w:t>
      </w:r>
      <w:r>
        <w:rPr>
          <w:rFonts w:eastAsia="Times New Roman" w:cs="Times New Roman" w:ascii="Times New Roman" w:hAnsi="Times New Roman"/>
          <w:bCs/>
          <w:color w:val="00000A"/>
          <w:sz w:val="26"/>
          <w:szCs w:val="26"/>
          <w:lang w:bidi="ar-SA"/>
        </w:rPr>
        <w:t xml:space="preserve">нвесторы, реализующие инвестиционные проекты на территории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bidi="ar-SA"/>
        </w:rPr>
        <w:t>муниципального образования Залесовский 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муниципального образования Залесовский сельсовет Красногвардейского района Оренбургской области;</w:t>
      </w:r>
    </w:p>
    <w:p>
      <w:pPr>
        <w:pStyle w:val="21"/>
        <w:tabs>
          <w:tab w:val="left" w:pos="709" w:leader="none"/>
          <w:tab w:val="left" w:pos="970" w:leader="none"/>
        </w:tabs>
        <w:spacing w:lineRule="auto" w:line="240"/>
        <w:ind w:hanging="0"/>
        <w:jc w:val="both"/>
        <w:rPr/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6. Члены добровольной народной дружины «</w:t>
      </w:r>
      <w:r>
        <w:rPr>
          <w:sz w:val="26"/>
          <w:szCs w:val="26"/>
        </w:rPr>
        <w:t>ИСКРА</w:t>
      </w:r>
      <w:r>
        <w:rPr>
          <w:sz w:val="26"/>
          <w:szCs w:val="26"/>
        </w:rPr>
        <w:t xml:space="preserve">» муниципального образования Залесовский сельсовет Красногвардейского района Оренбургской области в отношении земельных участков, используемых (предназначенных) для ведения личного подсобного хозяйства, принадлежащих им на праве собственности и находящихся на территории </w:t>
      </w:r>
      <w:r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образования.</w:t>
      </w:r>
    </w:p>
    <w:p>
      <w:pPr>
        <w:pStyle w:val="21"/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>Основанием для применения налоговой льготы является удостоверение добровольного народного дружинника, выданное командиром народной дружины по охране общественного порядка и заверенное печатью администрации муниципального образования  Залесовский сельсовет Красногвардейского района Оренбургской области.</w:t>
      </w:r>
    </w:p>
    <w:p>
      <w:pPr>
        <w:pStyle w:val="21"/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>Налоговая льгота предоставляется членам только на период членства в добровольной народной дружине по охране общественного порядка.</w:t>
      </w:r>
    </w:p>
    <w:p>
      <w:pPr>
        <w:pStyle w:val="21"/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hd w:val="clear" w:color="auto" w:fill="FFFFFF"/>
        <w:tabs>
          <w:tab w:val="left" w:pos="709" w:leader="none"/>
        </w:tabs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A"/>
          <w:sz w:val="26"/>
          <w:szCs w:val="26"/>
          <w:lang w:bidi="ar-SA"/>
        </w:rPr>
        <w:t>Статья 4. Порядок уплаты налога и авансовых платежей.</w:t>
      </w:r>
    </w:p>
    <w:p>
      <w:pPr>
        <w:pStyle w:val="Normal"/>
        <w:widowControl/>
        <w:numPr>
          <w:ilvl w:val="0"/>
          <w:numId w:val="0"/>
        </w:numPr>
        <w:shd w:val="clear" w:color="auto" w:fill="FFFFFF"/>
        <w:tabs>
          <w:tab w:val="left" w:pos="709" w:leader="none"/>
        </w:tabs>
        <w:ind w:firstLine="709"/>
        <w:jc w:val="both"/>
        <w:outlineLvl w:val="0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6"/>
          <w:szCs w:val="26"/>
          <w:lang w:bidi="ar-SA"/>
        </w:rPr>
        <w:t>Порядок уплаты земельного налога в отношении налогоплательщиков-организаций устанавливается в соответствии со ст. 397 Налогового Кодекса Российской Федерации</w:t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start="1" w:fmt="decimal"/>
          <w:formProt w:val="false"/>
          <w:textDirection w:val="lrTb"/>
          <w:docGrid w:type="default" w:linePitch="360" w:charSpace="4294961151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1701" w:right="850" w:header="0" w:top="1134" w:footer="0" w:bottom="1134" w:gutter="0"/>
      <w:cols w:num="5" w:equalWidth="false" w:sep="false">
        <w:col w:w="1821" w:space="100"/>
        <w:col w:w="1771" w:space="100"/>
        <w:col w:w="1771" w:space="100"/>
        <w:col w:w="1771" w:space="100"/>
        <w:col w:w="1820"/>
      </w:cols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Microsoft Sans Serif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icrosoft Sans Serif" w:hAnsi="Microsoft Sans Serif" w:eastAsia="Microsoft Sans Serif" w:cs="Microsoft Sans Serif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a18c3"/>
    <w:pPr>
      <w:widowControl/>
      <w:bidi w:val="0"/>
      <w:jc w:val="left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пись к картинке_"/>
    <w:basedOn w:val="DefaultParagraphFont"/>
    <w:link w:val="a4"/>
    <w:qFormat/>
    <w:rsid w:val="00fa18c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3" w:customStyle="1">
    <w:name w:val="Основной текст (3)_"/>
    <w:basedOn w:val="DefaultParagraphFont"/>
    <w:link w:val="30"/>
    <w:qFormat/>
    <w:rsid w:val="00fa18c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" w:customStyle="1">
    <w:name w:val="Основной текст (2)_"/>
    <w:basedOn w:val="DefaultParagraphFont"/>
    <w:link w:val="20"/>
    <w:qFormat/>
    <w:rsid w:val="00fa18c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link w:val="40"/>
    <w:qFormat/>
    <w:rsid w:val="00fa18c3"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sz w:val="19"/>
      <w:szCs w:val="19"/>
      <w:u w:val="none"/>
    </w:rPr>
  </w:style>
  <w:style w:type="character" w:styleId="5" w:customStyle="1">
    <w:name w:val="Основной текст (5)_"/>
    <w:basedOn w:val="DefaultParagraphFont"/>
    <w:link w:val="50"/>
    <w:qFormat/>
    <w:rsid w:val="00fa18c3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32"/>
      <w:szCs w:val="32"/>
      <w:u w:val="none"/>
    </w:rPr>
  </w:style>
  <w:style w:type="character" w:styleId="1" w:customStyle="1">
    <w:name w:val="Заголовок №1_"/>
    <w:basedOn w:val="DefaultParagraphFont"/>
    <w:link w:val="10"/>
    <w:qFormat/>
    <w:rsid w:val="00fa18c3"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sz w:val="19"/>
      <w:szCs w:val="19"/>
      <w:u w:val="none"/>
    </w:rPr>
  </w:style>
  <w:style w:type="character" w:styleId="Style15" w:customStyle="1">
    <w:name w:val="Основной текст_"/>
    <w:basedOn w:val="DefaultParagraphFont"/>
    <w:link w:val="11"/>
    <w:qFormat/>
    <w:rsid w:val="00fa18c3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4"/>
      <w:szCs w:val="14"/>
      <w:u w:val="none"/>
    </w:rPr>
  </w:style>
  <w:style w:type="character" w:styleId="Style16" w:customStyle="1">
    <w:name w:val="Верхний колонтитул Знак"/>
    <w:basedOn w:val="DefaultParagraphFont"/>
    <w:link w:val="a6"/>
    <w:uiPriority w:val="99"/>
    <w:qFormat/>
    <w:rsid w:val="00dc44dd"/>
    <w:rPr>
      <w:color w:val="000000"/>
    </w:rPr>
  </w:style>
  <w:style w:type="character" w:styleId="Style17" w:customStyle="1">
    <w:name w:val="Нижний колонтитул Знак"/>
    <w:basedOn w:val="DefaultParagraphFont"/>
    <w:link w:val="a8"/>
    <w:uiPriority w:val="99"/>
    <w:qFormat/>
    <w:rsid w:val="00dc44dd"/>
    <w:rPr>
      <w:color w:val="000000"/>
    </w:rPr>
  </w:style>
  <w:style w:type="character" w:styleId="Strong">
    <w:name w:val="Strong"/>
    <w:uiPriority w:val="22"/>
    <w:qFormat/>
    <w:rsid w:val="00dc44dd"/>
    <w:rPr>
      <w:b/>
      <w:bCs/>
    </w:rPr>
  </w:style>
  <w:style w:type="character" w:styleId="Style18" w:customStyle="1">
    <w:name w:val="Текст выноски Знак"/>
    <w:basedOn w:val="DefaultParagraphFont"/>
    <w:link w:val="ac"/>
    <w:uiPriority w:val="99"/>
    <w:semiHidden/>
    <w:qFormat/>
    <w:rsid w:val="00273051"/>
    <w:rPr>
      <w:rFonts w:ascii="Tahoma" w:hAnsi="Tahoma" w:cs="Tahoma"/>
      <w:color w:val="000000"/>
      <w:sz w:val="16"/>
      <w:szCs w:val="16"/>
    </w:rPr>
  </w:style>
  <w:style w:type="character" w:styleId="FontStyle15" w:customStyle="1">
    <w:name w:val="Font Style15"/>
    <w:qFormat/>
    <w:rsid w:val="008459ec"/>
    <w:rPr>
      <w:rFonts w:ascii="Times New Roman" w:hAnsi="Times New Roman" w:cs="Times New Roman"/>
      <w:sz w:val="24"/>
      <w:szCs w:val="24"/>
    </w:rPr>
  </w:style>
  <w:style w:type="character" w:styleId="ListLabel1">
    <w:name w:val="ListLabel 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2">
    <w:name w:val="ListLabel 2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3">
    <w:name w:val="ListLabel 3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4">
    <w:name w:val="ListLabel 4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5">
    <w:name w:val="ListLabel 5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6">
    <w:name w:val="ListLabel 6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7">
    <w:name w:val="ListLabel 7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8">
    <w:name w:val="ListLabel 8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styleId="ListLabel9">
    <w:name w:val="ListLabel 9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styleId="ListLabel10">
    <w:name w:val="ListLabel 10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styleId="ListLabel11">
    <w:name w:val="ListLabel 11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paragraph" w:styleId="Style19">
    <w:name w:val="Заголовок"/>
    <w:basedOn w:val="Normal"/>
    <w:next w:val="Style20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 w:customStyle="1">
    <w:name w:val="Подпись к картинке"/>
    <w:basedOn w:val="Normal"/>
    <w:link w:val="a3"/>
    <w:qFormat/>
    <w:rsid w:val="00fa18c3"/>
    <w:pPr>
      <w:ind w:left="570" w:hanging="0"/>
    </w:pPr>
    <w:rPr>
      <w:rFonts w:ascii="Times New Roman" w:hAnsi="Times New Roman" w:eastAsia="Times New Roman" w:cs="Times New Roman"/>
    </w:rPr>
  </w:style>
  <w:style w:type="paragraph" w:styleId="31" w:customStyle="1">
    <w:name w:val="Основной текст (3)"/>
    <w:basedOn w:val="Normal"/>
    <w:link w:val="3"/>
    <w:qFormat/>
    <w:rsid w:val="00fa18c3"/>
    <w:pPr>
      <w:jc w:val="center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21" w:customStyle="1">
    <w:name w:val="Основной текст (2)"/>
    <w:basedOn w:val="Normal"/>
    <w:link w:val="2"/>
    <w:qFormat/>
    <w:rsid w:val="00fa18c3"/>
    <w:pPr>
      <w:spacing w:lineRule="auto" w:line="259"/>
      <w:ind w:firstLine="560"/>
    </w:pPr>
    <w:rPr>
      <w:rFonts w:ascii="Times New Roman" w:hAnsi="Times New Roman" w:eastAsia="Times New Roman" w:cs="Times New Roman"/>
    </w:rPr>
  </w:style>
  <w:style w:type="paragraph" w:styleId="41" w:customStyle="1">
    <w:name w:val="Основной текст (4)"/>
    <w:basedOn w:val="Normal"/>
    <w:link w:val="4"/>
    <w:qFormat/>
    <w:rsid w:val="00fa18c3"/>
    <w:pPr>
      <w:jc w:val="center"/>
    </w:pPr>
    <w:rPr>
      <w:rFonts w:ascii="Arial" w:hAnsi="Arial" w:eastAsia="Arial" w:cs="Arial"/>
      <w:b/>
      <w:bCs/>
      <w:sz w:val="19"/>
      <w:szCs w:val="19"/>
    </w:rPr>
  </w:style>
  <w:style w:type="paragraph" w:styleId="51" w:customStyle="1">
    <w:name w:val="Основной текст (5)"/>
    <w:basedOn w:val="Normal"/>
    <w:link w:val="5"/>
    <w:qFormat/>
    <w:rsid w:val="00fa18c3"/>
    <w:pPr/>
    <w:rPr>
      <w:rFonts w:ascii="Arial" w:hAnsi="Arial" w:eastAsia="Arial" w:cs="Arial"/>
      <w:sz w:val="32"/>
      <w:szCs w:val="32"/>
    </w:rPr>
  </w:style>
  <w:style w:type="paragraph" w:styleId="11" w:customStyle="1">
    <w:name w:val="Заголовок №1"/>
    <w:basedOn w:val="Normal"/>
    <w:link w:val="1"/>
    <w:qFormat/>
    <w:rsid w:val="00fa18c3"/>
    <w:pPr>
      <w:spacing w:lineRule="auto" w:line="180"/>
      <w:ind w:firstLine="360"/>
      <w:outlineLvl w:val="0"/>
    </w:pPr>
    <w:rPr>
      <w:rFonts w:ascii="Arial" w:hAnsi="Arial" w:eastAsia="Arial" w:cs="Arial"/>
      <w:b/>
      <w:bCs/>
      <w:sz w:val="19"/>
      <w:szCs w:val="19"/>
    </w:rPr>
  </w:style>
  <w:style w:type="paragraph" w:styleId="12" w:customStyle="1">
    <w:name w:val="Основной текст1"/>
    <w:basedOn w:val="Normal"/>
    <w:link w:val="a5"/>
    <w:qFormat/>
    <w:rsid w:val="00fa18c3"/>
    <w:pPr>
      <w:spacing w:lineRule="auto" w:line="276"/>
      <w:ind w:firstLine="180"/>
    </w:pPr>
    <w:rPr>
      <w:rFonts w:ascii="Arial" w:hAnsi="Arial" w:eastAsia="Arial" w:cs="Arial"/>
      <w:sz w:val="14"/>
      <w:szCs w:val="14"/>
    </w:rPr>
  </w:style>
  <w:style w:type="paragraph" w:styleId="Style25">
    <w:name w:val="Header"/>
    <w:basedOn w:val="Normal"/>
    <w:link w:val="a7"/>
    <w:uiPriority w:val="99"/>
    <w:unhideWhenUsed/>
    <w:rsid w:val="00dc44dd"/>
    <w:pPr>
      <w:tabs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link w:val="a9"/>
    <w:uiPriority w:val="99"/>
    <w:unhideWhenUsed/>
    <w:rsid w:val="00dc44dd"/>
    <w:pPr>
      <w:tabs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dc44dd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d"/>
    <w:uiPriority w:val="99"/>
    <w:semiHidden/>
    <w:unhideWhenUsed/>
    <w:qFormat/>
    <w:rsid w:val="00273051"/>
    <w:pPr/>
    <w:rPr>
      <w:rFonts w:ascii="Tahoma" w:hAnsi="Tahoma" w:cs="Tahoma"/>
      <w:sz w:val="16"/>
      <w:szCs w:val="16"/>
    </w:rPr>
  </w:style>
  <w:style w:type="paragraph" w:styleId="20" w:customStyle="1">
    <w:name w:val="20"/>
    <w:basedOn w:val="Normal"/>
    <w:qFormat/>
    <w:rsid w:val="005d2e49"/>
    <w:pPr>
      <w:widowControl/>
      <w:spacing w:beforeAutospacing="1" w:afterAutospacing="1"/>
    </w:pPr>
    <w:rPr>
      <w:rFonts w:ascii="Times New Roman" w:hAnsi="Times New Roman" w:eastAsia="Times New Roman" w:cs="Times New Roman"/>
      <w:color w:val="00000A"/>
      <w:lang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LibreOffice/5.3.0.3$Windows_X86_64 LibreOffice_project/7074905676c47b82bbcfbea1aeefc84afe1c50e1</Application>
  <Pages>4</Pages>
  <Words>800</Words>
  <Characters>6302</Characters>
  <CharactersWithSpaces>7498</CharactersWithSpaces>
  <Paragraphs>55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2024-10-24T10:50:00Z</dcterms:created>
  <dc:creator>Пользователь</dc:creator>
  <dc:description/>
  <dc:language>ru-RU</dc:language>
  <cp:lastModifiedBy/>
  <cp:lastPrinted>2023-11-17T05:00:00Z</cp:lastPrinted>
  <dcterms:modified xsi:type="dcterms:W3CDTF">2024-10-27T16:52:42Z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