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andard"/>
        <w:spacing w:lineRule="auto" w:line="276" w:before="0" w:after="200"/>
        <w:jc w:val="center"/>
        <w:rPr/>
      </w:pPr>
      <w:r>
        <w:rPr/>
        <w:t xml:space="preserve">                                                                               </w:t>
      </w:r>
      <w:r>
        <w:rPr/>
        <w:drawing>
          <wp:inline distT="0" distB="0" distL="0" distR="0">
            <wp:extent cx="795020" cy="101917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26" t="-98" r="-126" b="-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 xml:space="preserve">                                                   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 xml:space="preserve">АДМИНИСТРАЦИЯ МУНИЦИПАЛЬНОГО ОБРАЗОВАНИЯ 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ЗАЛЕСОВСКИЙ СЕЛЬСОВЕТ</w:t>
      </w:r>
    </w:p>
    <w:p>
      <w:pPr>
        <w:pStyle w:val="Normal"/>
        <w:spacing w:before="0" w:after="0"/>
        <w:ind w:firstLine="709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caps/>
          <w:sz w:val="28"/>
          <w:szCs w:val="28"/>
        </w:rPr>
        <w:t>КрасногвардейскОГО районА оренбургской</w:t>
      </w:r>
      <w:r>
        <w:rPr>
          <w:rFonts w:cs="Times New Roman CYR" w:ascii="Times New Roman CYR" w:hAnsi="Times New Roman CYR"/>
          <w:b/>
          <w:bCs/>
          <w:sz w:val="28"/>
          <w:szCs w:val="28"/>
        </w:rPr>
        <w:t xml:space="preserve"> ОБЛАСТИ</w:t>
      </w:r>
    </w:p>
    <w:p>
      <w:pPr>
        <w:pStyle w:val="Normal"/>
        <w:spacing w:before="0" w:after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ind w:hanging="0"/>
        <w:contextualSpacing/>
        <w:jc w:val="center"/>
        <w:rPr/>
      </w:pPr>
      <w:r>
        <w:rPr>
          <w:rFonts w:cs="Times New Roman CYR" w:ascii="Times New Roman CYR" w:hAnsi="Times New Roman CYR"/>
          <w:b/>
          <w:bCs/>
          <w:sz w:val="28"/>
          <w:szCs w:val="28"/>
        </w:rPr>
        <w:t>П О С Т А Н О В Л Е Н И Е</w:t>
      </w:r>
    </w:p>
    <w:p>
      <w:pPr>
        <w:pStyle w:val="Normal"/>
        <w:spacing w:before="0"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 xml:space="preserve">08.07.2019                                                                                                       № 37-п </w:t>
      </w:r>
    </w:p>
    <w:p>
      <w:pPr>
        <w:pStyle w:val="Normal"/>
        <w:spacing w:before="0" w:after="0"/>
        <w:ind w:hanging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 Залесово</w:t>
      </w:r>
    </w:p>
    <w:p>
      <w:pPr>
        <w:pStyle w:val="Normal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Style17"/>
        <w:spacing w:lineRule="auto" w:line="240" w:before="0" w:after="0"/>
        <w:ind w:firstLine="709"/>
        <w:contextualSpacing/>
        <w:jc w:val="center"/>
        <w:rPr/>
      </w:pPr>
      <w:bookmarkStart w:id="0" w:name="__DdeLink__13030_2987132416"/>
      <w:bookmarkEnd w:id="0"/>
      <w:r>
        <w:rPr>
          <w:rFonts w:cs="Times New Roman" w:ascii="Times New Roman" w:hAnsi="Times New Roman"/>
          <w:sz w:val="28"/>
          <w:szCs w:val="28"/>
        </w:rPr>
        <w:t>О внесении изменений и дополнений в постановление администрации сельсовета от 20.11.2017 № 66-п "Об утверждении муниципальной программы "Устойчивое развитие  территории муниципального образования Залесовский сельсовет Красногвардейского района  Оренбургской области "</w:t>
      </w:r>
    </w:p>
    <w:p>
      <w:pPr>
        <w:pStyle w:val="Style17"/>
        <w:spacing w:lineRule="auto" w:line="240" w:before="0" w:after="0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Style17"/>
        <w:spacing w:lineRule="auto" w:line="240" w:before="0" w:after="0"/>
        <w:ind w:firstLine="709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 соответствии с пунктом 5 части 1 статьи 14 Федерального закона от 06.10.2003г №131 – ФЗ «Об общих принципах организации местного самоуправления в Российской Федерации», руководствуясь Уставом муниципального образования Залесовский сельсовет Красногвардейского района Оренбургской области: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 Внести изменения в постановление администрации сельсовета от 20.11.2017 №66 "Об утверждении м</w:t>
      </w:r>
      <w:r>
        <w:rPr>
          <w:rFonts w:cs="Times New Roman" w:ascii="Times New Roman" w:hAnsi="Times New Roman"/>
          <w:spacing w:val="11"/>
          <w:sz w:val="28"/>
          <w:szCs w:val="28"/>
        </w:rPr>
        <w:t xml:space="preserve">униципальной программы «Устойчивое развитие территории муниципального образования Залесовский сельсовет Красногвардейского района Оренбургской области», дополнив в указанную программу подпрограмму, </w:t>
      </w:r>
      <w:r>
        <w:rPr>
          <w:rFonts w:cs="Times New Roman" w:ascii="Times New Roman" w:hAnsi="Times New Roman"/>
          <w:sz w:val="28"/>
          <w:szCs w:val="28"/>
        </w:rPr>
        <w:t>согласно приложению.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 Установить,  что настоящее постановление вступает в силу после обнародования и подлежит размещению в сети «Интернет».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3.Контроль за исполнением настоящего постановления оставляю за собой.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Глава сельсовета                                                                               Н.Ф.Пастухова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76" w:before="0" w:after="0"/>
        <w:contextualSpacing/>
        <w:jc w:val="both"/>
        <w:rPr>
          <w:rFonts w:ascii="Times New Roman" w:hAnsi="Times New Roman" w:eastAsia="Times New Roman" w:cs="Times New Roman"/>
          <w:color w:val="00000A"/>
        </w:rPr>
      </w:pPr>
      <w:r>
        <w:rPr>
          <w:rFonts w:eastAsia="Times New Roman" w:cs="Times New Roman" w:ascii="Times New Roman" w:hAnsi="Times New Roman"/>
          <w:color w:val="00000A"/>
        </w:rPr>
      </w:r>
    </w:p>
    <w:p>
      <w:pPr>
        <w:pStyle w:val="Normal"/>
        <w:spacing w:lineRule="auto" w:line="276" w:before="0" w:after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A"/>
        </w:rPr>
        <w:t>Разослано: в дело, финотдел администрации района, прокурору района.</w:t>
      </w:r>
    </w:p>
    <w:p>
      <w:pPr>
        <w:pStyle w:val="Standard"/>
        <w:jc w:val="right"/>
        <w:rPr/>
      </w:pPr>
      <w:bookmarkStart w:id="1" w:name="__DdeLink__55114_1528547852"/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Приложение</w:t>
      </w:r>
    </w:p>
    <w:p>
      <w:pPr>
        <w:pStyle w:val="Standard"/>
        <w:ind w:left="4389" w:firstLine="57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 </w:t>
      </w: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к постановлению администрации муниципального образования</w:t>
      </w:r>
    </w:p>
    <w:p>
      <w:pPr>
        <w:pStyle w:val="Standard"/>
        <w:ind w:left="4389" w:firstLine="57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Залесовский  сельсовет</w:t>
      </w:r>
    </w:p>
    <w:p>
      <w:pPr>
        <w:pStyle w:val="Standard"/>
        <w:ind w:left="4389" w:firstLine="57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от 08.07.2019  № 3</w:t>
      </w:r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7</w:t>
      </w:r>
      <w:bookmarkEnd w:id="1"/>
      <w:r>
        <w:rPr>
          <w:rFonts w:eastAsia="Times New Roman" w:cs="Times New Roman" w:ascii="Times New Roman" w:hAnsi="Times New Roman"/>
          <w:color w:val="00000A"/>
          <w:sz w:val="24"/>
          <w:szCs w:val="24"/>
          <w:shd w:fill="FFFFFF" w:val="clear"/>
        </w:rPr>
        <w:t>-п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 xml:space="preserve">                                                                                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>                                                            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  <w:shd w:fill="FFFFFF" w:val="clear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2"/>
        </w:rPr>
      </w:pPr>
      <w:r>
        <w:rPr>
          <w:rFonts w:eastAsia="Times New Roman" w:cs="Times New Roman" w:ascii="Times New Roman" w:hAnsi="Times New Roman"/>
          <w:color w:val="00000A"/>
          <w:sz w:val="22"/>
          <w:shd w:fill="FFFFFF" w:val="clear"/>
        </w:rPr>
        <w:t>                                                                       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  <w:shd w:fill="FFFFFF" w:val="clear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Муниципальная   программа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«Устойчивое развитие  территории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 </w:t>
      </w: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муниципального образования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Залесовский  сельсовет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Красногвардейского района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Оренбургской области»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36"/>
        </w:rPr>
      </w:pPr>
      <w:r>
        <w:rPr>
          <w:rFonts w:eastAsia="Times New Roman" w:cs="Times New Roman" w:ascii="Times New Roman" w:hAnsi="Times New Roman"/>
          <w:b/>
          <w:color w:val="00000A"/>
          <w:sz w:val="36"/>
          <w:shd w:fill="FFFFFF" w:val="clear"/>
        </w:rPr>
        <w:t> </w:t>
      </w:r>
    </w:p>
    <w:p>
      <w:pPr>
        <w:pStyle w:val="Standard"/>
        <w:spacing w:before="100" w:after="10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hd w:fill="FFFFFF" w:val="clear"/>
        </w:rPr>
        <w:t> </w:t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8"/>
          <w:highlight w:val="white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  <w:highlight w:val="white"/>
        </w:rPr>
      </w:pPr>
      <w:r>
        <w:rPr>
          <w:rFonts w:eastAsia="Times New Roman" w:cs="Times New Roman" w:ascii="Times New Roman" w:hAnsi="Times New Roman"/>
          <w:color w:val="00000A"/>
          <w:sz w:val="28"/>
          <w:highlight w:val="white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hd w:fill="FFFFFF" w:val="clear"/>
        </w:rPr>
        <w:t>Паспорт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«Устойчивое развитие  территории муниципального образования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Залесовский  сельсовет Красногвардейского района Оренбургской области</w:t>
      </w:r>
    </w:p>
    <w:p>
      <w:pPr>
        <w:pStyle w:val="Standard"/>
        <w:spacing w:lineRule="auto" w:line="276" w:before="0" w:after="200"/>
        <w:jc w:val="center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>на 2018-2022годы» (далее -  Программа)</w:t>
      </w:r>
    </w:p>
    <w:tbl>
      <w:tblPr>
        <w:tblW w:w="9360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4313"/>
        <w:gridCol w:w="5046"/>
      </w:tblGrid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 муниципального образования  Залесовский  сельсовет  Красногвардейского района Оренбургской области   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Соисполнители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Участники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 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 муниципального образования  Залесовский  сельсовет  Красногвардейского района Оренбургской области   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Подпрограммы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 «Обеспечение реализации муниципальной Программы «Устойчивое развитие территории  муниципального образования  Залесовский  сельсовет  Красногвардейского района Оренбургской области   на 2018-2022 годы».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 «Обеспечение безопасности жизнедеятельности населения  муниципального образования Залесовский сельсовет  на 2018– 2022 годы»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3.«Развитие культуры в муниципальном образовании  Залесовский  сельсовет на 2018-2022 годы»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4.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«Развитие системы градорегулирования в муниципальном образовании Залесовский сельсовет на 2018-2022 годы»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Цель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Сбалансированное, комплексное  развитие территории муниципального образования  Залесовский  сельсовет.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Задачи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1.Совершенствование муниципальной службы, создание условий для эффективного использования средств бюджета  муниципального образования Залесовский сельсовет.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 Обеспечение эффективного использования муниципального имущества  муниципального образования Залесовский сельсовет;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3. Создание условий для безопасности жизнедеятельности населения  муниципального образования Залесовский сельсовет.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4. Создание условий для организации досуга и обеспечения жителей  муниципального образования Залесовский сельсовет услугами учреждений культуры.</w:t>
            </w:r>
          </w:p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5.</w:t>
            </w:r>
            <w:r>
              <w:rPr>
                <w:rFonts w:cs="Times New Roman CYR" w:ascii="Times New Roman CYR" w:hAnsi="Times New Roman CYR"/>
                <w:sz w:val="24"/>
                <w:szCs w:val="24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 муниципального образования  (проекты планировки, проекты межевания);</w:t>
            </w:r>
          </w:p>
          <w:p>
            <w:pPr>
              <w:pStyle w:val="Standard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Целевые индикаторы и показатели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Увеличение доли собственных доходов бюджета в общих доходах бюджета сельсовета;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увеличение доходной части бюджета сельсовета при сдаче в аренду объектов муниципальной собственности;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доля населения охваченного системой оповещения в случае возникновения ЧС;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 количество культурно - досуговых мероприятий</w:t>
            </w:r>
          </w:p>
          <w:p>
            <w:pPr>
              <w:pStyle w:val="Normal"/>
              <w:spacing w:before="0" w:after="0"/>
              <w:contextualSpacing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- </w:t>
            </w:r>
            <w:r>
              <w:rPr>
                <w:rFonts w:cs="Times New Roman CYR" w:ascii="Times New Roman CYR" w:hAnsi="Times New Roman CYR"/>
                <w:sz w:val="24"/>
                <w:szCs w:val="24"/>
              </w:rPr>
              <w:t>при определении эффективности реализации мероприятий подпрограммы используется следующий показатель: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обеспечение градостроительной документацией территорий  муниципального образования 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2018-2022 годы.</w:t>
            </w:r>
          </w:p>
        </w:tc>
      </w:tr>
      <w:tr>
        <w:trPr/>
        <w:tc>
          <w:tcPr>
            <w:tcW w:w="43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50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Общий объем финансирования Программы на 2018-2022 годы  составляет  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  <w:highlight w:val="yellow"/>
              </w:rPr>
              <w:t>11415,5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 тыс. рублей,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 том числе: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год – 2113,5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2019 год –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  <w:highlight w:val="yellow"/>
              </w:rPr>
              <w:t>3071,4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2020 год – 2133,8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2021 год – 2048,4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 год – 2048,4  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  финансирования  программы ежегодно  уточняются  при формировании  бюджета сельского поселения  на  очередной финансовый год и плановый период.</w:t>
            </w:r>
          </w:p>
        </w:tc>
      </w:tr>
    </w:tbl>
    <w:p>
      <w:pPr>
        <w:pStyle w:val="Standard"/>
        <w:spacing w:lineRule="auto" w:line="276" w:before="0" w:after="200"/>
        <w:ind w:hanging="0"/>
        <w:jc w:val="center"/>
        <w:rPr>
          <w:rFonts w:ascii="Times New Roman" w:hAnsi="Times New Roman" w:eastAsia="Times New Roman" w:cs="Times New Roman"/>
          <w:b/>
          <w:b/>
          <w:color w:val="00000A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Cs w:val="28"/>
        </w:rPr>
      </w:r>
    </w:p>
    <w:p>
      <w:pPr>
        <w:pStyle w:val="Standard"/>
        <w:spacing w:lineRule="auto" w:line="276" w:before="0" w:after="200"/>
        <w:ind w:hanging="0"/>
        <w:jc w:val="center"/>
        <w:rPr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Общая характеристика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Муниципальное образование Залесовский сельсовет входит в состав Красногвардейского района Оренбургской области. Центр Залесовского  сельсовета- село Залесово которое расположено от райцентра на расстоянии  35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входят два сельских населенных пункта: село Залесово, село Владимировка. Село Залесово является административным центром Залесовского сельсовета.</w:t>
      </w:r>
    </w:p>
    <w:p>
      <w:pPr>
        <w:pStyle w:val="Standard"/>
        <w:tabs>
          <w:tab w:val="left" w:pos="0" w:leader="none"/>
          <w:tab w:val="right" w:pos="9356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Границы территории сельсовета установлены Законом Оренбургской области.</w:t>
        <w:tab/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 xml:space="preserve">Общая площадь территории сельского поселения – 13023  га, в том числе земли сельхозугодий – 8453 га. </w:t>
      </w:r>
      <w:r>
        <w:rPr>
          <w:rFonts w:eastAsia="Times New Roman" w:cs="Times New Roman" w:ascii="Times New Roman" w:hAnsi="Times New Roman"/>
          <w:color w:val="00000A"/>
          <w:sz w:val="28"/>
          <w:szCs w:val="28"/>
          <w:shd w:fill="FFFFFF" w:val="clear"/>
        </w:rPr>
        <w:t>Площадь населённых пунктов – 539,9га</w:t>
      </w: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Среднегодовая численность населения за 2017 год составила  448   человек.  Доля населения сельсовета  младше трудоспособного возраста составляет 10%, трудоспособное население – 51%, старше трудоспособного – 39%. В Залесовском сельсовете постоянно проживает 429 человек. Как и в большинстве сёл Красногвардейского района, в последние годы численность населения сокращается. Так за последние 3 года численность населения уменьшилась на 34 человека. Наблюдается   ситуация, когда число умерших превышает число родившихся. Численность трудоспособного населения тоже имеет значительное сокращение. Также в  муниципальном образовании  имеет место значительная миграционная убыль населения, что негативно сказывается на общей численности населения села.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Жилищный фонд составляет  9,8 тыс.кв.м., в том числе : частный –  тыс.кв.м, муниципальный – 0,2 тыс.кв.м.  Обеспеченность населения общей площадью жилья на одного человека составляет  20,5 кв.м. Протяженность уличной сети составляет  8 км., . Общая протяженность водопроводных сетей  по  администрации сельсовета составляет 6,5 километра.  Обеспечение населения водой осуществляется  двумя  скважинами .Основным источником теплоснабжения  является газ.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В муниципальном образовании функционируют : основная  общеобразовательная школа, дом культуры, библиотека, ФАП.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2. Приоритеты политики органов местного самоуправления муниципального образования  Залесовский  сельсовет в сфере реализации муниципальной программы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Приоритеты деятельности органов местного самоуправления в сфере создания условий для устойчивого развития  Залесовского сельского поселения сформированы на основе положений федеральных, региональных и муниципальных документов стратегического планирования, в том числе: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концепции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года № 1662-р;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прогноз социально-экономического развития Оренбургской области на среднесрочный период. Для реализации данной программы необходимо обеспечить решение следующих задач: Совершенствование муниципальной службы, создание условий для эффективного использования средств бюджета - сельсовета, обеспечение устойчивого развития дорожного хозяйства ,обеспечение развития коммунальной инфраструктуры  и благоустройства.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Для оценки степени решения задач сформулированы целевые индикаторы (показатели).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3. Перечень  показателей (индикаторов)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Перечень целевых показателей (индикаторов) Программы приведен в приложении № 1 к настоящей Программе.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4. Перечень  основных мероприятий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Перечень  подпрограмм  и основных  мероприятий  муниципальной программы с указанием сроков реализации и ожидаемых результатов представлен в приложении № 2.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5. Ресурсное обеспечение реализации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Подробно  распределение финансовых  ресурсов по подпрограммам, основным мероприятиям, годам реализации  представлено в приложении №3 к настоящей муниципальной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1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ind w:left="11340" w:hanging="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СВЕДЕНИЯ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 показателях (индикаторах) муниципальной программы,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подпрограмм муниципальной программы и их значениях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297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507"/>
        <w:gridCol w:w="5168"/>
        <w:gridCol w:w="58"/>
        <w:gridCol w:w="1581"/>
        <w:gridCol w:w="1640"/>
        <w:gridCol w:w="1594"/>
        <w:gridCol w:w="905"/>
        <w:gridCol w:w="959"/>
        <w:gridCol w:w="848"/>
        <w:gridCol w:w="14"/>
        <w:gridCol w:w="1021"/>
      </w:tblGrid>
      <w:tr>
        <w:trPr>
          <w:trHeight w:val="340" w:hRule="atLeast"/>
        </w:trPr>
        <w:tc>
          <w:tcPr>
            <w:tcW w:w="50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п/п</w:t>
            </w:r>
          </w:p>
        </w:tc>
        <w:tc>
          <w:tcPr>
            <w:tcW w:w="5226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Наименование показателя (индикатора)</w:t>
            </w:r>
          </w:p>
        </w:tc>
        <w:tc>
          <w:tcPr>
            <w:tcW w:w="158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Единица измерения</w:t>
            </w:r>
          </w:p>
        </w:tc>
        <w:tc>
          <w:tcPr>
            <w:tcW w:w="6981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Значения показателей</w:t>
            </w:r>
          </w:p>
        </w:tc>
      </w:tr>
      <w:tr>
        <w:trPr>
          <w:trHeight w:val="964" w:hRule="atLeast"/>
        </w:trPr>
        <w:tc>
          <w:tcPr>
            <w:tcW w:w="50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226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81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отчетный год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2018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текущий год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2019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2021</w:t>
            </w:r>
          </w:p>
        </w:tc>
        <w:tc>
          <w:tcPr>
            <w:tcW w:w="8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2022</w:t>
            </w:r>
          </w:p>
        </w:tc>
        <w:tc>
          <w:tcPr>
            <w:tcW w:w="1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87" w:hRule="atLeast"/>
        </w:trPr>
        <w:tc>
          <w:tcPr>
            <w:tcW w:w="14295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Муниципальная программа « Устойчивое развитие территории муниципального образования Залесовский сельсовет Красногвардейского  района Оренбургской области на 2018-2022 годы».</w:t>
            </w:r>
          </w:p>
        </w:tc>
      </w:tr>
      <w:tr>
        <w:trPr>
          <w:trHeight w:val="1164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собственных доходов бюджета в общих доходах бюджета  поселения;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96,92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-1,46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0,03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0,14</w:t>
            </w:r>
          </w:p>
        </w:tc>
        <w:tc>
          <w:tcPr>
            <w:tcW w:w="8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0</w:t>
            </w:r>
          </w:p>
        </w:tc>
        <w:tc>
          <w:tcPr>
            <w:tcW w:w="1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891" w:hRule="atLeast"/>
        </w:trPr>
        <w:tc>
          <w:tcPr>
            <w:tcW w:w="14295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Красногвардейского  района Оренбургской области   на 2018-2022 годы»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716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обеспеченности граждан информацией о деятельности  администрации муниципального образования.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30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35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8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</w:tr>
      <w:tr>
        <w:trPr>
          <w:trHeight w:val="1739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 xml:space="preserve">Доля опубликованных нормативных правовых актов к общему количеству актов, подлежащих опубликованию;  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65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85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90</w:t>
            </w:r>
          </w:p>
        </w:tc>
        <w:tc>
          <w:tcPr>
            <w:tcW w:w="8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95</w:t>
            </w:r>
          </w:p>
        </w:tc>
        <w:tc>
          <w:tcPr>
            <w:tcW w:w="1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100</w:t>
            </w:r>
          </w:p>
        </w:tc>
      </w:tr>
      <w:tr>
        <w:trPr>
          <w:trHeight w:val="1055" w:hRule="atLeast"/>
        </w:trPr>
        <w:tc>
          <w:tcPr>
            <w:tcW w:w="14295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Подпрограмма 2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«Обеспечение безопасности жизнедеятельности населения  муниципального образования Залесовский сельсовет  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на 2018 – 2022 годы»</w:t>
            </w:r>
          </w:p>
        </w:tc>
      </w:tr>
      <w:tr>
        <w:trPr>
          <w:trHeight w:val="698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Показатель (индикатор)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Един.изм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</w:t>
            </w:r>
          </w:p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</w:t>
            </w:r>
          </w:p>
        </w:tc>
        <w:tc>
          <w:tcPr>
            <w:tcW w:w="8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</w:t>
            </w:r>
          </w:p>
        </w:tc>
        <w:tc>
          <w:tcPr>
            <w:tcW w:w="1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1256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населения, охваченного системой оповещения в случае возникновения ЧС.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50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78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  <w:tc>
          <w:tcPr>
            <w:tcW w:w="8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82</w:t>
            </w:r>
          </w:p>
        </w:tc>
        <w:tc>
          <w:tcPr>
            <w:tcW w:w="1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667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Снижение количества пожаров.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60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83</w:t>
            </w:r>
          </w:p>
        </w:tc>
        <w:tc>
          <w:tcPr>
            <w:tcW w:w="8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85</w:t>
            </w:r>
          </w:p>
        </w:tc>
        <w:tc>
          <w:tcPr>
            <w:tcW w:w="10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Calibri" w:cs="Calibri"/>
                <w:color w:val="00000A"/>
                <w:sz w:val="22"/>
              </w:rPr>
            </w:r>
          </w:p>
        </w:tc>
      </w:tr>
      <w:tr>
        <w:trPr>
          <w:trHeight w:val="464" w:hRule="atLeast"/>
        </w:trPr>
        <w:tc>
          <w:tcPr>
            <w:tcW w:w="14295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Подпрограмма 3 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>« Развитие культуры в муниципальном образовании Залесовский сельсовет на 2018 – 2022 годы»</w:t>
            </w:r>
          </w:p>
        </w:tc>
      </w:tr>
      <w:tr>
        <w:trPr>
          <w:trHeight w:val="466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Показатель (индикатор)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Един.изм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</w:t>
            </w:r>
          </w:p>
        </w:tc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</w:t>
            </w:r>
          </w:p>
        </w:tc>
        <w:tc>
          <w:tcPr>
            <w:tcW w:w="1035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39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участников культурно-массовых мероприятий к запланированному объему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70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80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91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94</w:t>
            </w:r>
          </w:p>
        </w:tc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95</w:t>
            </w:r>
          </w:p>
        </w:tc>
        <w:tc>
          <w:tcPr>
            <w:tcW w:w="1035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43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522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Доля выделенных средств на организацию и обеспечение досуга жителей  муниципального образования .</w:t>
            </w:r>
          </w:p>
        </w:tc>
        <w:tc>
          <w:tcPr>
            <w:tcW w:w="15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13,78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5,19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1,19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2,18</w:t>
            </w:r>
          </w:p>
        </w:tc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2,18</w:t>
            </w:r>
          </w:p>
        </w:tc>
        <w:tc>
          <w:tcPr>
            <w:tcW w:w="1035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657" w:hRule="atLeast"/>
        </w:trPr>
        <w:tc>
          <w:tcPr>
            <w:tcW w:w="14295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b/>
                <w:color w:val="00000A"/>
              </w:rPr>
              <w:t xml:space="preserve">Подпрограмма 4 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cs="Times New Roman" w:ascii="Times New Roman" w:hAnsi="Times New Roman"/>
                <w:b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466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</w:t>
            </w:r>
          </w:p>
        </w:tc>
        <w:tc>
          <w:tcPr>
            <w:tcW w:w="51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Показатель (индикатор)</w:t>
            </w:r>
          </w:p>
        </w:tc>
        <w:tc>
          <w:tcPr>
            <w:tcW w:w="16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Един.изм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2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</w:t>
            </w:r>
          </w:p>
        </w:tc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</w:t>
            </w:r>
          </w:p>
        </w:tc>
        <w:tc>
          <w:tcPr>
            <w:tcW w:w="1035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39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1.1</w:t>
            </w:r>
          </w:p>
        </w:tc>
        <w:tc>
          <w:tcPr>
            <w:tcW w:w="51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Увеличение доли оформленных документов местных нормативов, документов планирования,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cs="Times New Roman CYR" w:ascii="Times New Roman CYR" w:hAnsi="Times New Roman CYR"/>
              </w:rPr>
              <w:t xml:space="preserve">разработка проектов планировок территорий  муниципального </w:t>
            </w:r>
          </w:p>
        </w:tc>
        <w:tc>
          <w:tcPr>
            <w:tcW w:w="16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34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49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79</w:t>
            </w:r>
          </w:p>
        </w:tc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100</w:t>
            </w:r>
          </w:p>
        </w:tc>
        <w:tc>
          <w:tcPr>
            <w:tcW w:w="1035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  <w:tr>
        <w:trPr>
          <w:trHeight w:val="1243" w:hRule="atLeast"/>
        </w:trPr>
        <w:tc>
          <w:tcPr>
            <w:tcW w:w="5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1.2</w:t>
            </w:r>
          </w:p>
        </w:tc>
        <w:tc>
          <w:tcPr>
            <w:tcW w:w="51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cs="Times New Roman CYR" w:ascii="Times New Roman CYR" w:hAnsi="Times New Roman CYR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 муниципального образования  (проекты планировки, проекты межевания);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  <w:tc>
          <w:tcPr>
            <w:tcW w:w="163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%</w:t>
            </w:r>
          </w:p>
        </w:tc>
        <w:tc>
          <w:tcPr>
            <w:tcW w:w="1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34</w:t>
            </w:r>
          </w:p>
        </w:tc>
        <w:tc>
          <w:tcPr>
            <w:tcW w:w="15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49</w:t>
            </w:r>
          </w:p>
        </w:tc>
        <w:tc>
          <w:tcPr>
            <w:tcW w:w="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50</w:t>
            </w:r>
          </w:p>
        </w:tc>
        <w:tc>
          <w:tcPr>
            <w:tcW w:w="9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79</w:t>
            </w:r>
          </w:p>
        </w:tc>
        <w:tc>
          <w:tcPr>
            <w:tcW w:w="8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  <w:insideH w:val="single" w:sz="4" w:space="0" w:color="000001"/>
              <w:insideV w:val="single" w:sz="4" w:space="0" w:color="00000A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  <w:t>100</w:t>
            </w:r>
          </w:p>
        </w:tc>
        <w:tc>
          <w:tcPr>
            <w:tcW w:w="1035" w:type="dxa"/>
            <w:gridSpan w:val="2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-5" w:type="dxa"/>
              <w:right w:w="10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</w:rPr>
            </w:r>
          </w:p>
        </w:tc>
      </w:tr>
    </w:tbl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jc w:val="both"/>
        <w:rPr>
          <w:rFonts w:eastAsia="Calibri" w:cs="Calibri"/>
          <w:color w:val="00000A"/>
          <w:sz w:val="22"/>
        </w:rPr>
      </w:pPr>
      <w:r>
        <w:rPr>
          <w:rFonts w:eastAsia="Calibri" w:cs="Calibri"/>
          <w:color w:val="00000A"/>
          <w:sz w:val="22"/>
        </w:rPr>
      </w:r>
    </w:p>
    <w:p>
      <w:pPr>
        <w:pStyle w:val="Standard"/>
        <w:spacing w:lineRule="auto" w:line="276" w:before="0" w:after="200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2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«Устойчивое развитие  территории 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ПЕРЕЧЕНЬ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основных мероприятий муниципальной 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231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563"/>
        <w:gridCol w:w="2327"/>
        <w:gridCol w:w="2143"/>
        <w:gridCol w:w="1368"/>
        <w:gridCol w:w="1465"/>
        <w:gridCol w:w="2"/>
        <w:gridCol w:w="2157"/>
        <w:gridCol w:w="1692"/>
        <w:gridCol w:w="2512"/>
      </w:tblGrid>
      <w:tr>
        <w:trPr>
          <w:trHeight w:val="119" w:hRule="atLeast"/>
        </w:trPr>
        <w:tc>
          <w:tcPr>
            <w:tcW w:w="56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п/п</w:t>
            </w:r>
          </w:p>
        </w:tc>
        <w:tc>
          <w:tcPr>
            <w:tcW w:w="2327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214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83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Срок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169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251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Связь с показателями муниципальной программы (подпрограммы) &lt;*&gt;</w:t>
            </w:r>
          </w:p>
        </w:tc>
      </w:tr>
      <w:tr>
        <w:trPr>
          <w:trHeight w:val="62" w:hRule="atLeast"/>
        </w:trPr>
        <w:tc>
          <w:tcPr>
            <w:tcW w:w="56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32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4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начала реализации</w:t>
            </w:r>
          </w:p>
        </w:tc>
        <w:tc>
          <w:tcPr>
            <w:tcW w:w="14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окончания реализации</w:t>
            </w:r>
          </w:p>
        </w:tc>
        <w:tc>
          <w:tcPr>
            <w:tcW w:w="2157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9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51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86" w:hRule="atLeast"/>
        </w:trPr>
        <w:tc>
          <w:tcPr>
            <w:tcW w:w="14229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1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«Обеспечение реализации муниципальной Программы «Устойчивое развитие территории  муниципального образования - сельсовет - района Оренбургской области   на 2017-2021годы».</w:t>
            </w:r>
          </w:p>
        </w:tc>
      </w:tr>
      <w:tr>
        <w:trPr>
          <w:trHeight w:val="646" w:hRule="atLeast"/>
        </w:trPr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1.1: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Содержание органов местного самоуправления</w:t>
            </w:r>
          </w:p>
        </w:tc>
        <w:tc>
          <w:tcPr>
            <w:tcW w:w="2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Совершенствование муниципальной службы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Удовлетворенность населения качеством предоставляемых муниципальных услуг</w:t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2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>
          <w:trHeight w:val="362" w:hRule="atLeast"/>
        </w:trPr>
        <w:tc>
          <w:tcPr>
            <w:tcW w:w="14229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2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«Обеспечение безопасности жизнедеятельности населения сельского поселения Залесовский сельсовет на 2018 – 2022 годы»</w:t>
            </w:r>
          </w:p>
        </w:tc>
      </w:tr>
      <w:tr>
        <w:trPr>
          <w:trHeight w:val="342" w:hRule="atLeast"/>
        </w:trPr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1.2: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муниципального и частного жилищного фонда</w:t>
            </w:r>
          </w:p>
        </w:tc>
        <w:tc>
          <w:tcPr>
            <w:tcW w:w="2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Совершенствование условий для обеспечения безопасности населения, пропаганды предупреждения пожаров</w:t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2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>
          <w:trHeight w:val="62" w:hRule="atLeast"/>
        </w:trPr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2.2: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Снижение количества пожаров</w:t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2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>
          <w:trHeight w:val="62" w:hRule="atLeast"/>
        </w:trPr>
        <w:tc>
          <w:tcPr>
            <w:tcW w:w="14229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3 « Развитие культуры в муниципальном образовании Залесовский сельсовет на 2018 – 2022 годы»</w:t>
            </w:r>
          </w:p>
        </w:tc>
      </w:tr>
      <w:tr>
        <w:trPr>
          <w:trHeight w:val="62" w:hRule="atLeast"/>
        </w:trPr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3.1:</w:t>
            </w:r>
          </w:p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Организация и обеспечение досуга жителей   сельсовета услугами организаций культуры</w:t>
            </w:r>
          </w:p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2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before="0" w:after="28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поселения;</w:t>
            </w:r>
          </w:p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2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>
          <w:trHeight w:val="62" w:hRule="atLeast"/>
        </w:trPr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3.2:</w:t>
            </w:r>
          </w:p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2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before="0" w:after="280"/>
              <w:jc w:val="both"/>
              <w:rPr>
                <w:highlight w:val="green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поселения;</w:t>
            </w:r>
          </w:p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2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>
          <w:trHeight w:val="62" w:hRule="atLeast"/>
        </w:trPr>
        <w:tc>
          <w:tcPr>
            <w:tcW w:w="14229" w:type="dxa"/>
            <w:gridSpan w:val="9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Подпрограмма 4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"Развитие системы градорегулирования в муниципальном образовании Залесовский сельсовет на 2018-2022 годы"</w:t>
            </w:r>
          </w:p>
        </w:tc>
      </w:tr>
      <w:tr>
        <w:trPr>
          <w:trHeight w:val="62" w:hRule="atLeast"/>
        </w:trPr>
        <w:tc>
          <w:tcPr>
            <w:tcW w:w="5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</w:t>
            </w:r>
          </w:p>
        </w:tc>
        <w:tc>
          <w:tcPr>
            <w:tcW w:w="23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4.1: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2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13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146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</w:t>
            </w:r>
          </w:p>
        </w:tc>
        <w:tc>
          <w:tcPr>
            <w:tcW w:w="2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Оформление земельных долей в собственность, заключение договоров аренды, увеличение поступления  налоговых платежей в бюджет</w:t>
            </w:r>
          </w:p>
        </w:tc>
        <w:tc>
          <w:tcPr>
            <w:tcW w:w="16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25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</w:tbl>
    <w:p>
      <w:pPr>
        <w:pStyle w:val="Standard"/>
        <w:rPr/>
      </w:pPr>
      <w:r>
        <w:rPr/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Приложение № 3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«Устойчивое развитие  территории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Залесовский сельсовет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области»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РЕСУРСНОЕ ОБЕСПЕЧЕНИЕ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реализации муниципальной программы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 xml:space="preserve">«Устойчивое развитие территории муниципального образования  Залесовский  сельсовет  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Красногвардейского района Оренбургской области »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(тыс. рублей)</w:t>
      </w:r>
    </w:p>
    <w:tbl>
      <w:tblPr>
        <w:tblW w:w="14297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394"/>
        <w:gridCol w:w="1934"/>
        <w:gridCol w:w="3969"/>
        <w:gridCol w:w="1469"/>
        <w:gridCol w:w="620"/>
        <w:gridCol w:w="565"/>
        <w:gridCol w:w="1371"/>
        <w:gridCol w:w="791"/>
        <w:gridCol w:w="860"/>
        <w:gridCol w:w="789"/>
        <w:gridCol w:w="790"/>
        <w:gridCol w:w="744"/>
      </w:tblGrid>
      <w:tr>
        <w:trPr>
          <w:trHeight w:val="20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п/п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Статус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4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Главный распределитель бюджетных средств</w:t>
            </w:r>
          </w:p>
        </w:tc>
        <w:tc>
          <w:tcPr>
            <w:tcW w:w="255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97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Объем бюджетных ассигнований</w:t>
            </w:r>
          </w:p>
        </w:tc>
      </w:tr>
      <w:tr>
        <w:trPr>
          <w:trHeight w:val="20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ГРБС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Рз Пр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ЦСР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2018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2019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2020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2021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2022</w:t>
            </w:r>
          </w:p>
        </w:tc>
      </w:tr>
      <w:tr>
        <w:trPr>
          <w:trHeight w:val="20" w:hRule="atLeast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10</w:t>
            </w:r>
          </w:p>
          <w:p>
            <w:pPr>
              <w:pStyle w:val="Standard"/>
              <w:jc w:val="center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11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12</w:t>
            </w:r>
          </w:p>
        </w:tc>
      </w:tr>
      <w:tr>
        <w:trPr>
          <w:trHeight w:val="343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1.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«Устойчивое развитие территории муниципального образования  Залесовский  сельсовет  Красногвардейского района Оренбургской области на 2018-2022 годы».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всего, в том числе: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2113,5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  <w:highlight w:val="yellow"/>
              </w:rPr>
              <w:t>3071,4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2113,8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2048,4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2048,4</w:t>
            </w:r>
          </w:p>
        </w:tc>
      </w:tr>
      <w:tr>
        <w:trPr>
          <w:trHeight w:val="699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Залесовский 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2113,5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  <w:highlight w:val="yellow"/>
              </w:rPr>
              <w:t>3071,4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2113,8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2048,4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2048,4</w:t>
            </w:r>
          </w:p>
        </w:tc>
      </w:tr>
      <w:tr>
        <w:trPr>
          <w:trHeight w:val="20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1.1.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Подпрограмма 1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«Обеспечение реализации муниципальной Программы «Устойчивое развитие территории  муниципального образования  Залесовский  сельсовет Красногвардейского района Оренбургской области   на 2018-2022годы». (3010000000)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всего, в том числе: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1328,9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1170,7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</w:tr>
      <w:tr>
        <w:trPr>
          <w:trHeight w:val="777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Залесовский 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Х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1328,9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1170,7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</w:tr>
      <w:tr>
        <w:trPr>
          <w:trHeight w:val="20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1.1.1.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Основное мероприятие 1.1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Содержание органов местного самоуправления (3110100000)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всего, в том числе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1328,9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1170,7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color w:val="00000A"/>
                <w:sz w:val="24"/>
                <w:szCs w:val="24"/>
              </w:rPr>
              <w:t>1180,7</w:t>
            </w:r>
          </w:p>
        </w:tc>
      </w:tr>
      <w:tr>
        <w:trPr>
          <w:trHeight w:val="20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0102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3110110010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342,4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342,4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342,4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342,4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342,4</w:t>
            </w:r>
          </w:p>
        </w:tc>
      </w:tr>
      <w:tr>
        <w:trPr>
          <w:trHeight w:val="310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0104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3110110020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642,9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432,8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452,8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452,8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452,8</w:t>
            </w:r>
          </w:p>
        </w:tc>
      </w:tr>
      <w:tr>
        <w:trPr>
          <w:trHeight w:val="485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1403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3110100000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256,6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305,6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295,6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295,6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295,6</w:t>
            </w:r>
          </w:p>
        </w:tc>
      </w:tr>
      <w:tr>
        <w:trPr>
          <w:trHeight w:val="533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0203</w:t>
            </w:r>
          </w:p>
        </w:tc>
        <w:tc>
          <w:tcPr>
            <w:tcW w:w="137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3110151180</w:t>
            </w:r>
          </w:p>
        </w:tc>
        <w:tc>
          <w:tcPr>
            <w:tcW w:w="79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82,6</w:t>
            </w:r>
          </w:p>
        </w:tc>
        <w:tc>
          <w:tcPr>
            <w:tcW w:w="8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89,9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89,9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89,9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89,9</w:t>
            </w:r>
          </w:p>
        </w:tc>
      </w:tr>
      <w:tr>
        <w:trPr>
          <w:trHeight w:val="605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0304</w:t>
            </w:r>
          </w:p>
        </w:tc>
        <w:tc>
          <w:tcPr>
            <w:tcW w:w="1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3110159302</w:t>
            </w:r>
          </w:p>
        </w:tc>
        <w:tc>
          <w:tcPr>
            <w:tcW w:w="79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4,4</w:t>
            </w:r>
          </w:p>
        </w:tc>
        <w:tc>
          <w:tcPr>
            <w:tcW w:w="8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2.1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2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«Обеспечение безопасности жизнедеятельности населения  муниципального образования  на 2018 – 2022 годы» (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3130000000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)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всего, в том числе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Times New Roman"/>
                <w:b/>
                <w:b/>
                <w:color w:val="00000A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191,5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Times New Roman"/>
                <w:b/>
                <w:b/>
                <w:color w:val="00000A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215,3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215,3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215,3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215,3</w:t>
            </w:r>
          </w:p>
        </w:tc>
      </w:tr>
      <w:tr>
        <w:trPr>
          <w:trHeight w:val="330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Times New Roman"/>
                <w:b/>
                <w:b/>
                <w:color w:val="00000A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191,5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Times New Roman"/>
                <w:b/>
                <w:b/>
                <w:color w:val="00000A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215,3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215,3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215,3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color w:val="00000A"/>
                <w:sz w:val="24"/>
                <w:szCs w:val="24"/>
              </w:rPr>
              <w:t>215,3</w:t>
            </w:r>
          </w:p>
        </w:tc>
      </w:tr>
      <w:tr>
        <w:trPr>
          <w:trHeight w:val="405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2.1.1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2.1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Разработка и утверждение комплекса мер по обеспечению пожарной безопасности муниципального и частного жилищного фонда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3130100000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)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всего, в том числе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189,5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</w:tr>
      <w:tr>
        <w:trPr>
          <w:trHeight w:val="360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0310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3130160080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189,5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</w:tr>
      <w:tr>
        <w:trPr>
          <w:trHeight w:val="345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2.1.2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2.2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Прочие мероприятия в области национальной безопасности и правоохранительной деятельности 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(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3130200000</w:t>
            </w: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)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всего, в том числе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</w:tr>
      <w:tr>
        <w:trPr>
          <w:trHeight w:val="345" w:hRule="atLeast"/>
        </w:trPr>
        <w:tc>
          <w:tcPr>
            <w:tcW w:w="394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0314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3130260090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</w:tr>
      <w:tr>
        <w:trPr>
          <w:trHeight w:val="270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3.1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3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«Развитие культуры в муниципальном образовании  Залесовский сельсовет на 2018-2022 годы»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(3150000000)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всего, в том числе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553,1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  <w:highlight w:val="yellow"/>
              </w:rPr>
              <w:t>1665,4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717,8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632,4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632,4</w:t>
            </w:r>
          </w:p>
        </w:tc>
      </w:tr>
      <w:tr>
        <w:trPr>
          <w:trHeight w:val="555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553,1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  <w:highlight w:val="yellow"/>
              </w:rPr>
              <w:t>1665,4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717,8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632,4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632,4</w:t>
            </w:r>
          </w:p>
        </w:tc>
      </w:tr>
      <w:tr>
        <w:trPr>
          <w:trHeight w:val="128" w:hRule="atLeast"/>
        </w:trPr>
        <w:tc>
          <w:tcPr>
            <w:tcW w:w="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3.1.1</w:t>
            </w:r>
          </w:p>
        </w:tc>
        <w:tc>
          <w:tcPr>
            <w:tcW w:w="193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3.1</w:t>
            </w:r>
          </w:p>
        </w:tc>
        <w:tc>
          <w:tcPr>
            <w:tcW w:w="39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tabs>
                <w:tab w:val="left" w:pos="8460" w:leader="none"/>
              </w:tabs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Организация и обеспечение досуга жителей  муниципального образования  услугами организаций культуры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(3150100000)</w:t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всего, в том числе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 w:ascii="Times New Roman" w:hAnsi="Times New Roman"/>
                <w:color w:val="00000A"/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3150160210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2,8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6,0</w:t>
            </w:r>
          </w:p>
        </w:tc>
      </w:tr>
      <w:tr>
        <w:trPr>
          <w:trHeight w:val="405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3150160220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421,5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  <w:t>527,6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435,9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322,1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322,1</w:t>
            </w:r>
          </w:p>
        </w:tc>
      </w:tr>
      <w:tr>
        <w:trPr>
          <w:trHeight w:val="411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37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3150160230</w:t>
            </w:r>
          </w:p>
        </w:tc>
        <w:tc>
          <w:tcPr>
            <w:tcW w:w="791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45,8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68,7</w:t>
            </w:r>
          </w:p>
        </w:tc>
        <w:tc>
          <w:tcPr>
            <w:tcW w:w="78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68,7</w:t>
            </w:r>
          </w:p>
        </w:tc>
        <w:tc>
          <w:tcPr>
            <w:tcW w:w="790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68,7</w:t>
            </w:r>
          </w:p>
        </w:tc>
        <w:tc>
          <w:tcPr>
            <w:tcW w:w="7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68,7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18" w:hRule="atLeast"/>
        </w:trPr>
        <w:tc>
          <w:tcPr>
            <w:tcW w:w="39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0801</w:t>
            </w:r>
          </w:p>
        </w:tc>
        <w:tc>
          <w:tcPr>
            <w:tcW w:w="137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3150161000</w:t>
            </w:r>
          </w:p>
        </w:tc>
        <w:tc>
          <w:tcPr>
            <w:tcW w:w="79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83,0</w:t>
            </w:r>
          </w:p>
        </w:tc>
        <w:tc>
          <w:tcPr>
            <w:tcW w:w="8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90,6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90,6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90,6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90,6</w:t>
            </w:r>
          </w:p>
        </w:tc>
      </w:tr>
      <w:tr>
        <w:trPr>
          <w:trHeight w:val="691" w:hRule="atLeast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color w:val="00000A"/>
                <w:sz w:val="20"/>
                <w:szCs w:val="20"/>
              </w:rPr>
            </w:pPr>
            <w:r>
              <w:rPr>
                <w:rFonts w:ascii="Times New Roman" w:hAnsi="Times New Roman"/>
                <w:color w:val="00000A"/>
                <w:sz w:val="24"/>
                <w:szCs w:val="24"/>
              </w:rPr>
              <w:t>3.1.2</w:t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3.2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" 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0801</w:t>
            </w:r>
          </w:p>
        </w:tc>
        <w:tc>
          <w:tcPr>
            <w:tcW w:w="137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315П5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  <w:lang w:val="en-US"/>
              </w:rPr>
              <w:t>S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0990</w:t>
            </w:r>
          </w:p>
        </w:tc>
        <w:tc>
          <w:tcPr>
            <w:tcW w:w="791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0,0</w:t>
            </w:r>
          </w:p>
        </w:tc>
        <w:tc>
          <w:tcPr>
            <w:tcW w:w="86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972,5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</w:t>
            </w:r>
          </w:p>
        </w:tc>
      </w:tr>
      <w:tr>
        <w:trPr>
          <w:trHeight w:val="691" w:hRule="atLeast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4.1</w:t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Подпрограмма 4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 xml:space="preserve">«Развитие системы градорегулирование в муниципальном образовании»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(314000000)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всего, в том числе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40,0</w:t>
            </w:r>
          </w:p>
        </w:tc>
        <w:tc>
          <w:tcPr>
            <w:tcW w:w="8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40,0</w:t>
            </w:r>
          </w:p>
        </w:tc>
        <w:tc>
          <w:tcPr>
            <w:tcW w:w="8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1.1.1</w:t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4.1</w:t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 (3140360280)</w:t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всего, в том числе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1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79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40,0</w:t>
            </w:r>
          </w:p>
        </w:tc>
        <w:tc>
          <w:tcPr>
            <w:tcW w:w="8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b/>
                <w:b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20,0</w:t>
            </w:r>
          </w:p>
        </w:tc>
      </w:tr>
      <w:tr>
        <w:trPr>
          <w:trHeight w:val="691" w:hRule="atLeast"/>
        </w:trPr>
        <w:tc>
          <w:tcPr>
            <w:tcW w:w="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62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</w:t>
            </w:r>
          </w:p>
        </w:tc>
        <w:tc>
          <w:tcPr>
            <w:tcW w:w="565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0412</w:t>
            </w:r>
          </w:p>
        </w:tc>
        <w:tc>
          <w:tcPr>
            <w:tcW w:w="137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3140360280</w:t>
            </w:r>
          </w:p>
        </w:tc>
        <w:tc>
          <w:tcPr>
            <w:tcW w:w="791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40,0</w:t>
            </w:r>
          </w:p>
        </w:tc>
        <w:tc>
          <w:tcPr>
            <w:tcW w:w="86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20,0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20,0</w:t>
            </w:r>
          </w:p>
        </w:tc>
      </w:tr>
    </w:tbl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 xml:space="preserve">Дополнительная информация 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 муниципальной 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«Устойчивое развитие  территории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муниципального образования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Залесовский сельсовет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Красногвардейского района</w:t>
      </w:r>
    </w:p>
    <w:p>
      <w:pPr>
        <w:pStyle w:val="Standard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Оренбургской области »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СВЕДЕНИЯ</w:t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об основных мерах правового регулирования</w:t>
      </w:r>
    </w:p>
    <w:p>
      <w:pPr>
        <w:pStyle w:val="NoSpacing"/>
        <w:jc w:val="center"/>
        <w:rPr/>
      </w:pPr>
      <w:r>
        <w:rPr>
          <w:rFonts w:cs="Times New Roman" w:ascii="Times New Roman" w:hAnsi="Times New Roman"/>
          <w:b/>
        </w:rPr>
        <w:t>в сфере реализации муниципальной программы</w:t>
      </w:r>
    </w:p>
    <w:p>
      <w:pPr>
        <w:pStyle w:val="NoSpacing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tbl>
      <w:tblPr>
        <w:tblW w:w="14287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541"/>
        <w:gridCol w:w="3029"/>
        <w:gridCol w:w="6295"/>
        <w:gridCol w:w="2428"/>
        <w:gridCol w:w="1994"/>
      </w:tblGrid>
      <w:tr>
        <w:trPr>
          <w:trHeight w:val="1016" w:hRule="atLeast"/>
        </w:trPr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A"/>
              </w:rPr>
              <w:t>п/п</w:t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A"/>
              </w:rPr>
              <w:t>Вид нормативного правового акта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bidi w:val="0"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A"/>
              </w:rPr>
              <w:t>Основные положения нормативного правового акта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bidi w:val="0"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A"/>
              </w:rPr>
              <w:t>Ответственный исполнитель и соисполнители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bidi w:val="0"/>
              <w:spacing w:lineRule="auto" w:line="240" w:before="0" w:after="0"/>
              <w:jc w:val="left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A"/>
              </w:rPr>
              <w:t>Ожидаемые сроки принятия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 05.05.2014 года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</w:rPr>
              <w:t>31/1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  денежном содержании  лиц, замещающих муниципальные должности    в  муниципальном образовании  Залесовский сельсовет 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30.12.2013 года №28/5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  денежном содержании муниципальных служащих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29.12.2016 № 14/3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денежном содержании главы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28.09.2012 года № 16\2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Правил благоустройства территории муниципального образования  Залесовский  сельсовет 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36/2 от 03.02.2015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местных нормативов градостроительного проектирования    муниципального  образования  Залесовский сельсовет Красногвардейского  района 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19.11.2013 года № 26/1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shd w:fill="FFFFFF" w:val="clear"/>
              </w:rPr>
              <w:t>О муниципальном дорожном фонде муниципального образования   Залесовский  сельсовет 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11.12.2013 года № 27\2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Генерального плана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30.12.3013 года № 28\3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Правил землепользования и застройки муниципального образования Залесовский сельсовет 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19.06.2008 № 22/4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ритуальных услуг и содержании мест  захоронения на территории муниципального образования Залесовский сельсовет Красногвардейского района 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 от 29.09.2008 года № 25/1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  освещения улиц и установке указателей с названиями улиц и номеров домов в населенных пунктах   Залесовского  сельсовета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Постановление от 04.04.2014 года №17-п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схемы водоснабжения  и водоотведения муниципального образования Залесовский сельсовет Красногвардейского района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11.02.2013 № 23/5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Положения  «О порядке управления и распоряжения имуществом, находящимся в муниципальной собственности муниципального образования  Залесовский сельсовет Красногвардейского района Оренбургской области»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29.09.2008 года №25/5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 создании условий для предоставления транспортных услуг</w:t>
            </w:r>
          </w:p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населению и организации транспортного обслуживания населения в границах муниципального образования Залесовский  сельсовет 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24.11.2008 № 27/2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</w:t>
            </w:r>
          </w:p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об организации сбора и вывоза бытовых отходов и мусора на территории муниципального образования  Залесовский сельсовет Красногвардейского района Оренбургской области.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29.09.2008 № 25 /4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обеспечении первичных мер пожарной безопасности в границах  населенных пунктов муниципального образования  Залесовский сельсовет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Красногвардейского района Оренбургской области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Решение от 19.06.2008 года № 22/3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 Положении об организации электро-, тепло-, газо-,  водоснабжения населения, водоотведения, снабжения топливом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населения муниципального образования  Залесовский сельсовет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Совет депутатов муниципального образования  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  <w:tr>
        <w:trPr/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/>
            </w:pPr>
            <w:r>
              <w:rPr/>
            </w:r>
          </w:p>
        </w:tc>
        <w:tc>
          <w:tcPr>
            <w:tcW w:w="30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Постановление от 02.07.2012 №34-п</w:t>
            </w:r>
          </w:p>
        </w:tc>
        <w:tc>
          <w:tcPr>
            <w:tcW w:w="62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Об утверждении целевой Программы « Пожарная безопасность на территории муниципального образования Залесовский сельсовет Красногвардейского района Оренбургской области на 2013-2017 годы»</w:t>
            </w:r>
          </w:p>
        </w:tc>
        <w:tc>
          <w:tcPr>
            <w:tcW w:w="24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Администрация муниципального образования</w:t>
            </w:r>
          </w:p>
          <w:p>
            <w:pPr>
              <w:pStyle w:val="NoSpacing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Залесовский сельсовет</w:t>
            </w:r>
          </w:p>
        </w:tc>
        <w:tc>
          <w:tcPr>
            <w:tcW w:w="1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/>
            </w:pPr>
            <w:r>
              <w:rPr>
                <w:rFonts w:eastAsia="Times New Roman" w:cs="Times New Roman" w:ascii="Times New Roman" w:hAnsi="Times New Roman"/>
              </w:rPr>
              <w:t>Принято</w:t>
            </w:r>
          </w:p>
        </w:tc>
      </w:tr>
    </w:tbl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spacing w:lineRule="auto" w:line="276" w:before="0" w:after="200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8"/>
        </w:rPr>
        <w:tab/>
      </w:r>
    </w:p>
    <w:tbl>
      <w:tblPr>
        <w:tblW w:w="5040" w:type="dxa"/>
        <w:jc w:val="left"/>
        <w:tblInd w:w="9359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040"/>
      </w:tblGrid>
      <w:tr>
        <w:trPr/>
        <w:tc>
          <w:tcPr>
            <w:tcW w:w="5040" w:type="dxa"/>
            <w:tcBorders/>
            <w:shd w:color="auto" w:fill="FFFFFF" w:val="clear"/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«Утверждаю»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ответственного исполнителя)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утверждения)</w:t>
            </w:r>
          </w:p>
        </w:tc>
      </w:tr>
    </w:tbl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ПЛАН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/>
          <w:color w:val="00000A"/>
          <w:sz w:val="28"/>
        </w:rPr>
        <w:t>реализации муниципальной программы «Устойчивое развитие территории муниципального образования  Залесовский  сельсовет Красногвардейского района Оренбургской области»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tbl>
      <w:tblPr>
        <w:tblW w:w="14297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4249"/>
        <w:gridCol w:w="1482"/>
        <w:gridCol w:w="1298"/>
        <w:gridCol w:w="1244"/>
        <w:gridCol w:w="2216"/>
        <w:gridCol w:w="2218"/>
        <w:gridCol w:w="1"/>
        <w:gridCol w:w="1588"/>
      </w:tblGrid>
      <w:tr>
        <w:trPr/>
        <w:tc>
          <w:tcPr>
            <w:tcW w:w="424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Наименование подпрограммы, основного мероприятия, мероприятий, реализуемых в рамках основного мероприятия</w:t>
            </w:r>
          </w:p>
        </w:tc>
        <w:tc>
          <w:tcPr>
            <w:tcW w:w="148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254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Срок</w:t>
            </w:r>
          </w:p>
        </w:tc>
        <w:tc>
          <w:tcPr>
            <w:tcW w:w="221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1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КБК</w:t>
            </w:r>
          </w:p>
        </w:tc>
        <w:tc>
          <w:tcPr>
            <w:tcW w:w="1589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Объем финансирования в планируемом году (тыс. рублей)</w:t>
            </w:r>
          </w:p>
        </w:tc>
      </w:tr>
      <w:tr>
        <w:trPr/>
        <w:tc>
          <w:tcPr>
            <w:tcW w:w="4249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82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начала реализации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</w:rPr>
              <w:t>окончания реализации</w:t>
            </w:r>
          </w:p>
        </w:tc>
        <w:tc>
          <w:tcPr>
            <w:tcW w:w="2216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89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Х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  <w:highlight w:val="yellow"/>
              </w:rPr>
              <w:t>3071,4</w:t>
            </w:r>
          </w:p>
        </w:tc>
      </w:tr>
      <w:tr>
        <w:trPr/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Подпрограмма 1</w:t>
            </w:r>
          </w:p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«Обеспечение реализации муниципальной Программы «Устойчивое развитие территории  муниципального образования Залесовский сельсовет  Красногвардейского района Оренбургской области на 2018-2022годы».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Х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/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1.1Содержание органов местного самоуправления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Сокращение неэффективных  расходов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01401023110110010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01401043110110020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01414033110161000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01402033110151180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342,4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432,8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305,6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89,9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Подпрограмма 2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«Обеспечение безопасности жизнедеятельности населения сельского поселения  Залесовский сельсовет на 2018 – 2022 годы»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215,3</w:t>
            </w:r>
          </w:p>
        </w:tc>
      </w:tr>
      <w:tr>
        <w:trPr/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  2.1 Разработка и утверждение комплекса мер по обеспечению пожарной безопасности муниципального и частного жилищного фонда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Качественное обеспечение первичных мер пожарной безопасности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01403103130160080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213,3</w:t>
            </w:r>
          </w:p>
        </w:tc>
      </w:tr>
      <w:tr>
        <w:trPr/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2.2 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Укрепление пожарной безопасности территории сельского поселения, снижение количества пожаров, гибели людей при пожарах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01403143130260090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2,0</w:t>
            </w:r>
          </w:p>
        </w:tc>
      </w:tr>
      <w:tr>
        <w:trPr/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Подпрограмма 3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«Развитие культуры в муниципальном образовании  Залесовский сельсовет на 2018-2022 годы»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  <w:highlight w:val="yellow"/>
              </w:rPr>
              <w:t>1665,4</w:t>
            </w:r>
          </w:p>
        </w:tc>
      </w:tr>
      <w:tr>
        <w:trPr>
          <w:trHeight w:val="1707" w:hRule="atLeast"/>
        </w:trPr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3.1 Организация и обеспечение досуга жителей поселения услугами организаций культуры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поселения;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01408013150160210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01408013150160220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01408013150160230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01408013150161000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6,0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highlight w:val="yellow"/>
              </w:rPr>
              <w:t>527,6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68,7</w:t>
            </w:r>
          </w:p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90,6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07" w:hRule="atLeast"/>
        </w:trPr>
        <w:tc>
          <w:tcPr>
            <w:tcW w:w="4249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3.2:</w:t>
            </w:r>
          </w:p>
          <w:p>
            <w:pPr>
              <w:pStyle w:val="Standard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"Реализация приоритетного проекта "Вовлечение жителей муниципальных образований Оренбургской области в процесс выбора и реализации проектов развития общественной инфраструктуры, основанных на местных инициативах""</w:t>
            </w:r>
          </w:p>
        </w:tc>
        <w:tc>
          <w:tcPr>
            <w:tcW w:w="1482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поселения;</w:t>
            </w:r>
          </w:p>
        </w:tc>
        <w:tc>
          <w:tcPr>
            <w:tcW w:w="2218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0140801315П5</w:t>
            </w: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0990</w:t>
            </w:r>
          </w:p>
        </w:tc>
        <w:tc>
          <w:tcPr>
            <w:tcW w:w="158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972,5</w:t>
            </w:r>
          </w:p>
          <w:p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902" w:hRule="atLeast"/>
        </w:trPr>
        <w:tc>
          <w:tcPr>
            <w:tcW w:w="4249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Подпрограмма  4 «Развитие системы градорегулирование в муниципальном образовании»</w:t>
            </w: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X</w:t>
            </w:r>
          </w:p>
        </w:tc>
        <w:tc>
          <w:tcPr>
            <w:tcW w:w="158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  <w:insideH w:val="single" w:sz="4" w:space="0" w:color="00000A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20,0</w:t>
            </w:r>
          </w:p>
        </w:tc>
      </w:tr>
      <w:tr>
        <w:trPr>
          <w:trHeight w:val="642" w:hRule="atLeast"/>
        </w:trPr>
        <w:tc>
          <w:tcPr>
            <w:tcW w:w="4249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Основное мероприятие  4.1.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482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 w:before="0" w:after="200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Залесовский сельсовет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01.01.2019</w:t>
            </w:r>
          </w:p>
        </w:tc>
        <w:tc>
          <w:tcPr>
            <w:tcW w:w="1244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31.12.2019</w:t>
            </w:r>
          </w:p>
        </w:tc>
        <w:tc>
          <w:tcPr>
            <w:tcW w:w="221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Совершенствование системы учета и управления муниципальным имуществом</w:t>
            </w:r>
          </w:p>
        </w:tc>
        <w:tc>
          <w:tcPr>
            <w:tcW w:w="2218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01404123140360280</w:t>
            </w:r>
          </w:p>
        </w:tc>
        <w:tc>
          <w:tcPr>
            <w:tcW w:w="1589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20,0</w:t>
            </w:r>
          </w:p>
        </w:tc>
      </w:tr>
      <w:tr>
        <w:trPr/>
        <w:tc>
          <w:tcPr>
            <w:tcW w:w="10489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Итого</w:t>
            </w:r>
          </w:p>
        </w:tc>
        <w:tc>
          <w:tcPr>
            <w:tcW w:w="221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Х</w:t>
            </w:r>
          </w:p>
        </w:tc>
        <w:tc>
          <w:tcPr>
            <w:tcW w:w="15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b/>
                <w:b/>
                <w:color w:val="00000A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A"/>
                <w:sz w:val="24"/>
                <w:szCs w:val="24"/>
                <w:highlight w:val="yellow"/>
              </w:rPr>
              <w:t>3071,4</w:t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14287" w:type="dxa"/>
        <w:jc w:val="left"/>
        <w:tblInd w:w="9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00"/>
        <w:gridCol w:w="4715"/>
        <w:gridCol w:w="4872"/>
      </w:tblGrid>
      <w:tr>
        <w:trPr/>
        <w:tc>
          <w:tcPr>
            <w:tcW w:w="4700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  <w:t>СОГЛАСОВАНО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1)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  <w:tc>
          <w:tcPr>
            <w:tcW w:w="4715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2)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  <w:tc>
          <w:tcPr>
            <w:tcW w:w="4872" w:type="dxa"/>
            <w:tcBorders/>
            <w:shd w:color="auto" w:fill="FFFFFF" w:val="clear"/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8"/>
              </w:rPr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(должность руководителя соисполнителя № N)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(подпись, расшифровка подписи)</w:t>
            </w:r>
          </w:p>
          <w:p>
            <w:pPr>
              <w:pStyle w:val="Standard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______________________________________________</w:t>
            </w:r>
          </w:p>
          <w:p>
            <w:pPr>
              <w:pStyle w:val="Standard"/>
              <w:jc w:val="center"/>
              <w:rPr>
                <w:rFonts w:ascii="Times New Roman" w:hAnsi="Times New Roman" w:eastAsia="Times New Roman" w:cs="Times New Roman"/>
                <w:color w:val="00000A"/>
                <w:sz w:val="20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0"/>
              </w:rPr>
              <w:t>(дата согласования)</w:t>
            </w:r>
          </w:p>
        </w:tc>
      </w:tr>
    </w:tbl>
    <w:p>
      <w:pPr>
        <w:sectPr>
          <w:type w:val="nextPage"/>
          <w:pgSz w:orient="landscape" w:w="16838" w:h="11906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Standard"/>
        <w:ind w:firstLine="540"/>
        <w:jc w:val="righ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  <w:t>Подпрограмма  № 1</w:t>
      </w:r>
    </w:p>
    <w:p>
      <w:pPr>
        <w:pStyle w:val="Standard"/>
        <w:jc w:val="right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  <w:t>ПАСПОРТ</w:t>
      </w:r>
    </w:p>
    <w:p>
      <w:pPr>
        <w:pStyle w:val="Standard"/>
        <w:jc w:val="center"/>
        <w:rPr/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>подпрограммы</w:t>
      </w: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«Обеспечение реализации муниципальной Программы «Устойчивое развитие территории  муниципального образования  Залесовский  сельсовет  Красногвардейского района Оренбургской области на 2018-2022годы»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tbl>
      <w:tblPr>
        <w:tblW w:w="9558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4535"/>
        <w:gridCol w:w="5022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 муниципального образования      Залесовский сельсовет   Красногвардейского района Оренбургской области.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Участники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Цель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Обеспечение эффективного управления реализацией муниципальной Программы.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Задачи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Повышение доступности и качества оказания муниципальных услуг (в сфере реализации муниципальной программы);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повышение эффективности и результативности бюджетных расходов в сфере реализации муниципальной Программы;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повыше эффективности деятельности органов местного самоуправления.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Доля обеспеченности граждан информацией о деятельности  администрации муниципального образования;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- доля опубликованных нормативных правовых актов к общему количеству актов, подлежащих опубликованию;  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доля выполнения подпрограммных мероприятий муниципальной программы к плановым показателям;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доля муниципальных    служащих  прошедших  программы   профессиональной переподготовки  и  повышения квалификации;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повышение уровня удовлетворенности жителей сельсовета качеством предоставления муниципальных услуг;</w:t>
            </w:r>
          </w:p>
        </w:tc>
      </w:tr>
    </w:tbl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tbl>
      <w:tblPr>
        <w:tblW w:w="9558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4535"/>
        <w:gridCol w:w="5022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2018-2022годы, этапы не выделяются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0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Общий объем финансирования подпрограммы составляет  6041,7 тыс. рублей, в том числе по годам: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год –  1328,9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2019 год –  1170,7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2020 год–  1180,7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2021 год – 1180,7 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 год – 1180,7 тыс. рублей</w:t>
            </w:r>
          </w:p>
        </w:tc>
      </w:tr>
    </w:tbl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Общая характеристика</w:t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В 2017 году в сельском поселении осуществляют свою деятельность 4 индивидуальных предпринимателя и 3 крестьянско-фермерских хозяйств.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В целом, несмотря на кризисные процессы, обострившиеся в 2016-2017 гг. в национальной экономике макроэкономические показатели муниципального образования   сохраняли устойчивые позиции. Все это требует разработки адаптационной экономической модели развития территории.</w:t>
      </w:r>
    </w:p>
    <w:p>
      <w:pPr>
        <w:pStyle w:val="Standard"/>
        <w:tabs>
          <w:tab w:val="left" w:pos="0" w:leader="none"/>
        </w:tabs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Уровень рентабельности в сельскохозяйственных организациях низкий, это связано с тем, что Красногвардейский  район – зона рискованного земледелия. На результат хозяйственной деятельности оказывает влияние множество факторов: природно-климатические условия, цены на топливо, на технику, семена и т.п. Цены на различные виды продукции растут быстрее, чем на продукцию сельского хозяйства.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Определяющим в развитии сельского хозяйства является расширение потребительского рынка, возможность реализации продукции вне пределов хозяйств, то есть ликвидность и востребованность производимой продукции. Особо следует отметить продажу продукции в уже переработанном виде, что позволит сельхозпредприятиям конкурировать с переработчиками и даст возможность участвовать на рынке  рабочих мест.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Приоритеты политики органов местного самоуправления муниципального образования  Залесовский сельсовет в сфере реализации муниципальной подпрограммы цель, задачи и показатели (индикаторы) их достижения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В развитии муниципального образования  Залесовский  сельсовет  Красногвардейского района существует ряд проблем, которые требуют комплексного решения: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-отсутствие полноценной и эффективной информационной системы взаимодействия органов местного самоуправления;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имеющийся устаревший парк компьютерной техники в муниципальных учреждениях и муниципальном образовании  не позволяется качественно и полноценно решать задачи по внедрению современных информационных ресурсов;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недостаточная квалификация пользователей в сфере информационных технологий.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Приоритетными являются следующие стратегические цели: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-обеспечение эффективного управления реализацией муниципальной Программы.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Для достижения поставленной цели в ходе реализации Подпрограммы предусматривается решение следующих задач:</w:t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повышение доступности и качества оказания муниципальных услуг (в сфере реализации муниципальной программы)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повышение эффективности и результативности бюджетных расходов в сфере реализации муниципальной Программы;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повыше эффективности деятельности органов местного самоуправления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Перечень и характеристика основных мероприятий подпрограммы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Информация о ресурсном обеспечении подпрограммы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Общий объем финансирования подпрограммы составляет  6041,7 тыс. рублей, в том числе по годам: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2018 год –  1328,9 тыс. рублей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2019 год –  1170,7 тыс. рублей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2020 год–  1180,7 тыс. рублей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2021 год – 1180,7  тыс. рублей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2022 год – 1180,7 тыс. рублей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bidi w:val="0"/>
        <w:spacing w:lineRule="auto" w:line="240" w:before="0" w:after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Информация о значимости подпрограммы для достижения целей муниципальной программы</w:t>
      </w:r>
    </w:p>
    <w:p>
      <w:pPr>
        <w:pStyle w:val="Standard"/>
        <w:bidi w:val="0"/>
        <w:spacing w:lineRule="auto" w:line="240" w:before="0" w:after="0"/>
        <w:ind w:left="0" w:right="0"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Коэффициент значимости подпрограммы «Обеспечение реализации муниципальной Программы «Устойчивое развитие территории муниципального образования Залесовский  сельсовет  Красногвардейского района Оренбургской области на 2018-2022годы»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составляет 0,167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kj= МП/j , где: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МП - муниципальная программа равна 1;</w:t>
      </w:r>
    </w:p>
    <w:p>
      <w:pPr>
        <w:pStyle w:val="Standard"/>
        <w:bidi w:val="0"/>
        <w:spacing w:lineRule="auto" w:line="240" w:before="0" w:after="0"/>
        <w:ind w:left="0" w:right="0" w:firstLine="709"/>
        <w:jc w:val="both"/>
        <w:rPr/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j – количество подпрограмм в программе.</w:t>
      </w:r>
    </w:p>
    <w:p>
      <w:pPr>
        <w:pStyle w:val="Standard"/>
        <w:bidi w:val="0"/>
        <w:spacing w:lineRule="auto" w:line="240" w:before="0" w:after="0"/>
        <w:ind w:left="0" w:right="0" w:firstLine="709"/>
        <w:jc w:val="right"/>
        <w:rPr/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Подпрограмма № 2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  <w:t>ПАСПОРТ</w:t>
      </w:r>
    </w:p>
    <w:p>
      <w:pPr>
        <w:pStyle w:val="Standard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4"/>
          <w:szCs w:val="24"/>
        </w:rPr>
        <w:t xml:space="preserve">подпрограммы </w:t>
      </w: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«Обеспечение безопасности жизнедеятельности населения  муниципального образования Залесовский  сельсовет на 2018 – 2022годы»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tbl>
      <w:tblPr>
        <w:tblW w:w="9416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4530"/>
        <w:gridCol w:w="4885"/>
      </w:tblGrid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  Залесовский  сельсовет Красногвардейского района Оренбургской области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Участники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Цель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Обеспечение первичных мер пожарной безопасности в границах населенных пунктов сельского поселения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Задачи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spacing w:lineRule="auto" w:line="276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Создание условий для обеспечения безопасности жизнедеятельности населения сельского поселения;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 совершенствование мероприятий противопожарной пропаганды, предупреждение пожаров.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sz w:val="24"/>
                <w:szCs w:val="24"/>
              </w:rPr>
            </w:pPr>
            <w:r>
              <w:rPr>
                <w:rFonts w:eastAsia="Arial" w:cs="Arial" w:ascii="Arial" w:hAnsi="Arial"/>
                <w:color w:val="00000A"/>
                <w:sz w:val="24"/>
                <w:szCs w:val="24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Доля населения, охваченного системой оповещения в случае возникновения ЧС;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-снижение количества пожаров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– 2022 годы</w:t>
            </w:r>
          </w:p>
        </w:tc>
      </w:tr>
      <w:tr>
        <w:trPr/>
        <w:tc>
          <w:tcPr>
            <w:tcW w:w="4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48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Всего: 1050,7  тыс. рублей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год – 189,5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2019 год –215,3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2020 год –215,3 тыс. рублей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2021 год –215,3  тыс. рублей</w:t>
            </w:r>
          </w:p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 год –215,3 тыс. рублей</w:t>
            </w:r>
          </w:p>
        </w:tc>
      </w:tr>
    </w:tbl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Общая характеристика</w:t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spacing w:before="0" w:after="200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На территории  Залесовского сельсовета происходят пожары, причиняя значительный материальный ущерб, уничтожая жилые дома. Основные причины пожаров на территории поселения: неосторожное обращение с огнём, нарушение правил монтажа и эксплуатации электрооборудования. Разработанные мероприятия в подпрограмме по обеспечению первичных мер пожарной безопасности в границах  - сельсовета позволят решить вопросы тушения пожаров на территории населённых пунктов, мер по предотвращению развития пожара, обучению населения действиям при пожаре и мерам по защите домовладений от возгораний.</w:t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Приоритеты политики администрации  муниципального образования Залесовский сельсовет Красногвардейского района Оренбургской  области  в сфере реализации подпрограммы, цель, задачи и показатели (индикаторы) их достижения.</w:t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Приоритетной является следующая стратегическая цель</w:t>
      </w: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: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Обеспечение первичных мер пожарной безопасности в границах населенных пунктов сельского поселения.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Достижение указанной цели в рамках подпрограммы предполагает решение следующих задач:</w:t>
      </w:r>
    </w:p>
    <w:p>
      <w:pPr>
        <w:pStyle w:val="Standard"/>
        <w:numPr>
          <w:ilvl w:val="0"/>
          <w:numId w:val="1"/>
        </w:numPr>
        <w:tabs>
          <w:tab w:val="left" w:pos="0" w:leader="none"/>
        </w:tabs>
        <w:spacing w:lineRule="auto" w:line="276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Создание условий для обеспечения безопасности жизнедеятельности населения  муниципального образования .</w:t>
      </w:r>
    </w:p>
    <w:p>
      <w:pPr>
        <w:pStyle w:val="Standard"/>
        <w:numPr>
          <w:ilvl w:val="0"/>
          <w:numId w:val="1"/>
        </w:numPr>
        <w:tabs>
          <w:tab w:val="left" w:pos="0" w:leader="none"/>
        </w:tabs>
        <w:spacing w:before="0" w:after="20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Совершенствование мероприятий противопожарной пропаганды, предупреждение пожаров.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</w:t>
      </w:r>
    </w:p>
    <w:p>
      <w:pPr>
        <w:pStyle w:val="Standard"/>
        <w:spacing w:before="0" w:after="200"/>
        <w:ind w:left="720" w:hanging="0"/>
        <w:jc w:val="both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3. Перечень и характеристика основных мероприятий подпрограммы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4.Информация о ресурсном обеспечении подпрограммы</w:t>
      </w:r>
    </w:p>
    <w:p>
      <w:pPr>
        <w:pStyle w:val="Standard"/>
        <w:ind w:left="720" w:hanging="0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Общий объем финансирования подпрограммы составляет 1050,7 тыс. рублей Финансирование осуществляется за счет средств местного бюджета, в том числе по годам реализации:</w:t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2018 год – 189,5 тыс. рублей</w:t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2019 год –215,3 тыс. рублей</w:t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2020 год –215,3 тыс. рублей</w:t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2021 год –215,3  тыс. рублей</w:t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2022 год –215,3 тыс. рублей</w:t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5. Информация о значимости подпрограммы для достижения целей муниципальной 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Коэффициент значимости подпрограммы «Обеспечение безопасности жизнедеятельности населения  муниципального образования  Залесовский  сельсовет на 2018 – 2022годы» составляет 0,167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kj= МП/j , где: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МП - муниципальная программа равна 1;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j – количество подпрограмм в программе.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Подпрограмма № 3</w:t>
      </w:r>
    </w:p>
    <w:p>
      <w:pPr>
        <w:pStyle w:val="Standard"/>
        <w:ind w:firstLine="540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bCs/>
          <w:color w:val="00000A"/>
          <w:sz w:val="28"/>
          <w:szCs w:val="28"/>
        </w:rPr>
        <w:t>ПАСПОРТ</w:t>
      </w:r>
    </w:p>
    <w:p>
      <w:pPr>
        <w:pStyle w:val="Standard"/>
        <w:tabs>
          <w:tab w:val="left" w:pos="8460" w:leader="none"/>
        </w:tabs>
        <w:ind w:left="360" w:hanging="360"/>
        <w:jc w:val="center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подпрограммы «Развитие культуры в муниципальном образовании</w:t>
      </w:r>
    </w:p>
    <w:p>
      <w:pPr>
        <w:pStyle w:val="Standard"/>
        <w:jc w:val="center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A"/>
          <w:sz w:val="28"/>
          <w:szCs w:val="28"/>
        </w:rPr>
        <w:t>Залесовский  сельсовет  на 2018-2022 годы»</w:t>
      </w:r>
    </w:p>
    <w:p>
      <w:pPr>
        <w:pStyle w:val="Standard"/>
        <w:ind w:firstLine="540"/>
        <w:jc w:val="both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tbl>
      <w:tblPr>
        <w:tblW w:w="9641" w:type="dxa"/>
        <w:jc w:val="left"/>
        <w:tblInd w:w="-3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2" w:type="dxa"/>
          <w:bottom w:w="0" w:type="dxa"/>
          <w:right w:w="62" w:type="dxa"/>
        </w:tblCellMar>
        <w:tblLook w:val="0000"/>
      </w:tblPr>
      <w:tblGrid>
        <w:gridCol w:w="4535"/>
        <w:gridCol w:w="5105"/>
      </w:tblGrid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Администрация муниципального образования  Залесовский   сельсовет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Красногвардейского района Оренбургской области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Участники подпрограммы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Отсутствуют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Цель подпрограммы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tabs>
                <w:tab w:val="left" w:pos="2610" w:leader="none"/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и сохранение единого</w:t>
            </w:r>
          </w:p>
          <w:p>
            <w:pPr>
              <w:pStyle w:val="Standard"/>
              <w:tabs>
                <w:tab w:val="left" w:pos="2610" w:leader="none"/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культурного пространства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в муниципальном образовании.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Задачи подпрограммы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Создание благоприятных условий для развития  культуры и искусства на территории поселения.</w:t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tabs>
                <w:tab w:val="left" w:pos="8460" w:leader="none"/>
              </w:tabs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Увеличение доли участников культурно-массовых мероприятий к запланированному объему.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2018-2022 гг.</w:t>
            </w:r>
          </w:p>
          <w:p>
            <w:pPr>
              <w:pStyle w:val="Standard"/>
              <w:rPr>
                <w:rFonts w:eastAsia="Calibri" w:cs="Calibri"/>
                <w:color w:val="00000A"/>
                <w:sz w:val="24"/>
                <w:szCs w:val="24"/>
              </w:rPr>
            </w:pPr>
            <w:r>
              <w:rPr>
                <w:rFonts w:eastAsia="Calibri" w:cs="Calibri"/>
                <w:color w:val="00000A"/>
                <w:sz w:val="24"/>
                <w:szCs w:val="24"/>
              </w:rPr>
            </w:r>
          </w:p>
        </w:tc>
      </w:tr>
      <w:tr>
        <w:trPr/>
        <w:tc>
          <w:tcPr>
            <w:tcW w:w="4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1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FFFFFF" w:val="clear"/>
            <w:tcMar>
              <w:left w:w="2" w:type="dxa"/>
            </w:tcMar>
          </w:tcPr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2018 год – 553,1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2019 год –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  <w:highlight w:val="yellow"/>
              </w:rPr>
              <w:t>1665,4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2020 год – 717,8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2021 год – 632,4 тыс. рублей;</w:t>
            </w:r>
          </w:p>
          <w:p>
            <w:pPr>
              <w:pStyle w:val="Standard"/>
              <w:tabs>
                <w:tab w:val="left" w:pos="8460" w:leader="none"/>
              </w:tabs>
              <w:ind w:left="360" w:hanging="360"/>
              <w:jc w:val="both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>2022 год – 632,4 тыс. рублей;</w:t>
            </w:r>
          </w:p>
          <w:p>
            <w:pPr>
              <w:pStyle w:val="Standard"/>
              <w:rPr>
                <w:rFonts w:ascii="Times New Roman" w:hAnsi="Times New Roman" w:eastAsia="Times New Roman" w:cs="Times New Roman"/>
                <w:color w:val="00000A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ВСЕГО –  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  <w:highlight w:val="yellow"/>
              </w:rPr>
              <w:t>4201,1</w:t>
            </w:r>
            <w:r>
              <w:rPr>
                <w:rFonts w:eastAsia="Times New Roman" w:cs="Times New Roman" w:ascii="Times New Roman" w:hAnsi="Times New Roman"/>
                <w:color w:val="00000A"/>
                <w:sz w:val="24"/>
                <w:szCs w:val="24"/>
              </w:rPr>
              <w:t xml:space="preserve"> тыс. рублей.</w:t>
            </w:r>
          </w:p>
        </w:tc>
      </w:tr>
    </w:tbl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A"/>
          <w:sz w:val="24"/>
          <w:szCs w:val="24"/>
        </w:rPr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Общая характеристика</w:t>
      </w:r>
    </w:p>
    <w:p>
      <w:pPr>
        <w:pStyle w:val="Standard"/>
        <w:numPr>
          <w:ilvl w:val="0"/>
          <w:numId w:val="0"/>
        </w:numPr>
        <w:ind w:left="720" w:hanging="0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Разработка  настоящей Подпрограммы  обусловлена сложившейся устойчивой тенденцией к ухудшению материально-технического  состояния и кадрового обеспечения учреждений культуры в муниципальном образовании. Разработка   Подпрограммы «Развитие в сфере культуры в муниципальном образовании  Залесовский  сельсовет на 2018-2022 годы» позволит поддерживать и развивать все 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В современных  условиях жители  Залесовского сельсовета должны иметь возможность доступа к комплексу  культурных услуг:  концерты, книжные новинки, возможность получения информации и качественного дополнительного художественно-эстетического  образования.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Одной из актуальных проблем гражданского общества остается кризис духовных и нравственных ценностей у подрастающего поколения. Учреждения культуры и искусства вносят определенный вклад в организацию профилактической работы по преодолению негативных явлений в детской среде, в воспитании личности созидающей, высоконравственной, твердой в своих убеждениях.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Необходима поддержка деятельности творческих союзов (проведение выставок,  конкурсов, реализация творческих проектов).</w:t>
      </w:r>
    </w:p>
    <w:p>
      <w:pPr>
        <w:pStyle w:val="Standard"/>
        <w:bidi w:val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Реализация муниципальной Подпрограммы будет способствовать дальнейшему формированию духовно-нравственного гражданского общества, повышению качества уровня жизни населения.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2. Приоритеты политики администрации  муниципального образования Залесовский сельсовет  Красногвардейского  района в сфере реализации подпрограммы, цель, задачи и показатели (индикаторы) их достижения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ind w:left="0" w:right="0" w:firstLine="709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Цель Подпрограммы</w:t>
      </w: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 xml:space="preserve">:  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сохранение и развитие накопленного культурного и духовного потенциала сельского поселения, динамичное развитие, гармонизация культурной жизни сельского поселения, создание условий для сохранения и пополнения библиотечных фондов.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Идеология Подпрограммы базируется на принципах инициативы и творческого потенциала работников культуры и населения сельского поселения.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Учитывая специфику развития культуры в сельской местности, содержание Подпрограммы в соответствии с указанными принципами её реализации определяется необходимостью обеспечения: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сохранение, развитие и использование культурного наследия;</w:t>
      </w:r>
    </w:p>
    <w:p>
      <w:pPr>
        <w:pStyle w:val="Standard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культурно-массовая и культурно просветительская работа, развитие творческого потенциала населения;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работа с общественными объединениями, детьми и молодежью;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информационная поддержка деятельности субъектов культуры;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поддержка и развитие материально-технического комплекса сферы культуры;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- повышение образовательного и профессионального уровня работников учреждений культуры.</w:t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spacing w:before="0" w:after="280"/>
        <w:ind w:left="360" w:hanging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 xml:space="preserve">Достижение указанной цели в рамках подпрограммы предполагает решение следующих </w:t>
      </w: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задач</w:t>
      </w: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:</w:t>
      </w:r>
    </w:p>
    <w:p>
      <w:pPr>
        <w:pStyle w:val="Standard"/>
        <w:numPr>
          <w:ilvl w:val="0"/>
          <w:numId w:val="2"/>
        </w:numPr>
        <w:tabs>
          <w:tab w:val="left" w:pos="0" w:leader="none"/>
        </w:tabs>
        <w:spacing w:before="0" w:after="28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создание благоприятных условий для развития  культуры и искусства на территории поселения;</w:t>
      </w:r>
    </w:p>
    <w:p>
      <w:pPr>
        <w:pStyle w:val="Standard"/>
        <w:numPr>
          <w:ilvl w:val="0"/>
          <w:numId w:val="2"/>
        </w:numPr>
        <w:tabs>
          <w:tab w:val="left" w:pos="0" w:leader="none"/>
        </w:tabs>
        <w:spacing w:before="0" w:after="28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сохранение и развитие творческого потенциала;</w:t>
      </w:r>
    </w:p>
    <w:p>
      <w:pPr>
        <w:pStyle w:val="Standard"/>
        <w:numPr>
          <w:ilvl w:val="0"/>
          <w:numId w:val="2"/>
        </w:numPr>
        <w:tabs>
          <w:tab w:val="left" w:pos="0" w:leader="none"/>
        </w:tabs>
        <w:spacing w:before="0" w:after="280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поддержки  самодеятельных коллективов  в части участия их в конкурсах,  культурных акциях.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Сведения о показателях (индикаторах) с разбивкой по годам  реализации подпрограммы приведены в приложении № 1 к  настоящей муниципальной Программе.</w:t>
      </w:r>
    </w:p>
    <w:p>
      <w:pPr>
        <w:pStyle w:val="Standard"/>
        <w:rPr>
          <w:rFonts w:ascii="Times New Roman" w:hAnsi="Times New Roman" w:eastAsia="Times New Roman" w:cs="Times New Roman"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3. Перечень и характеристика основных мероприятий подпрограммы</w:t>
      </w:r>
    </w:p>
    <w:p>
      <w:pPr>
        <w:pStyle w:val="Standard"/>
        <w:jc w:val="both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ind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 и результатов их выполнения  с целевыми индикаторами и показателями, приведен в приложении № 2 к настоящей муниципальной Программе.</w:t>
      </w:r>
    </w:p>
    <w:p>
      <w:pPr>
        <w:pStyle w:val="Standard"/>
        <w:ind w:left="6096" w:hanging="0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4. Информация о ресурсном обеспечении подпрограммы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bidi w:val="0"/>
        <w:spacing w:before="0" w:after="0"/>
        <w:ind w:left="0" w:right="0" w:firstLine="709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Standard"/>
        <w:bidi w:val="0"/>
        <w:spacing w:before="0" w:after="0"/>
        <w:ind w:left="0" w:right="0" w:firstLine="709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 xml:space="preserve">В целом на реализацию Подпрограммы направляются средства местного бюджета  муниципального образования Залесовский  сельсовет в размере 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highlight w:val="yellow"/>
        </w:rPr>
        <w:t>4201,1</w:t>
      </w: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 xml:space="preserve"> тыс. рублей, в том числе по годам:</w:t>
      </w:r>
    </w:p>
    <w:p>
      <w:pPr>
        <w:pStyle w:val="Standard"/>
        <w:bidi w:val="0"/>
        <w:spacing w:before="0" w:after="0"/>
        <w:ind w:left="0" w:right="0" w:firstLine="709"/>
        <w:jc w:val="left"/>
        <w:rPr>
          <w:sz w:val="28"/>
          <w:szCs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2018 год – 553,1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 xml:space="preserve">2019 год – </w:t>
      </w:r>
      <w:r>
        <w:rPr>
          <w:rFonts w:eastAsia="Times New Roman" w:cs="Times New Roman" w:ascii="Times New Roman" w:hAnsi="Times New Roman"/>
          <w:color w:val="00000A"/>
          <w:sz w:val="26"/>
          <w:szCs w:val="26"/>
          <w:highlight w:val="yellow"/>
        </w:rPr>
        <w:t>1665,4</w:t>
      </w: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 xml:space="preserve">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2020 год – 717,8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2021 год – 632,4 тыс. рублей;</w:t>
      </w:r>
    </w:p>
    <w:p>
      <w:pPr>
        <w:pStyle w:val="Standard"/>
        <w:tabs>
          <w:tab w:val="left" w:pos="8460" w:leader="none"/>
        </w:tabs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2022 год – 632,4 тыс. рублей;</w:t>
      </w:r>
    </w:p>
    <w:p>
      <w:pPr>
        <w:pStyle w:val="Standard"/>
        <w:bidi w:val="0"/>
        <w:spacing w:before="0" w:after="0"/>
        <w:ind w:left="0" w:right="0" w:firstLine="709"/>
        <w:jc w:val="both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Standard"/>
        <w:bidi w:val="0"/>
        <w:spacing w:before="0" w:after="0"/>
        <w:ind w:left="0" w:right="0" w:firstLine="709"/>
        <w:jc w:val="left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ind w:firstLine="709"/>
        <w:jc w:val="center"/>
        <w:rPr>
          <w:rFonts w:ascii="Times New Roman" w:hAnsi="Times New Roman" w:eastAsia="Times New Roman" w:cs="Times New Roman"/>
          <w:b/>
          <w:b/>
          <w:color w:val="00000A"/>
          <w:sz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  <w:t>5. Информация о значимости подпрограммы для достижения целей муниципальной программы</w:t>
      </w:r>
    </w:p>
    <w:p>
      <w:pPr>
        <w:pStyle w:val="Standard"/>
        <w:rPr>
          <w:rFonts w:ascii="Times New Roman" w:hAnsi="Times New Roman" w:eastAsia="Times New Roman" w:cs="Times New Roman"/>
          <w:b/>
          <w:b/>
          <w:color w:val="00000A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A"/>
          <w:sz w:val="28"/>
          <w:szCs w:val="28"/>
        </w:rPr>
      </w:r>
    </w:p>
    <w:p>
      <w:pPr>
        <w:pStyle w:val="Standard"/>
        <w:tabs>
          <w:tab w:val="left" w:pos="8460" w:leader="none"/>
        </w:tabs>
        <w:bidi w:val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Коэффициент значимости подпрограммы «Развитие культуры в муниципальном образовании Залесовский  сельсовет  на 2018-2022 годы»</w:t>
      </w:r>
    </w:p>
    <w:p>
      <w:pPr>
        <w:pStyle w:val="Standard"/>
        <w:bidi w:val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составляет 0,167</w:t>
      </w:r>
    </w:p>
    <w:p>
      <w:pPr>
        <w:pStyle w:val="Standard"/>
        <w:bidi w:val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kj – коэффициент значимости подпрограммы  для достижения целей муниципальной программы, определяется:</w:t>
      </w:r>
    </w:p>
    <w:p>
      <w:pPr>
        <w:pStyle w:val="Standard"/>
        <w:bidi w:val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kj= МП/j , где:</w:t>
      </w:r>
    </w:p>
    <w:p>
      <w:pPr>
        <w:pStyle w:val="Standard"/>
        <w:bidi w:val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МП - муниципальная программа равна 1;</w:t>
      </w:r>
    </w:p>
    <w:p>
      <w:pPr>
        <w:pStyle w:val="Standard"/>
        <w:bidi w:val="0"/>
        <w:ind w:left="0" w:right="0" w:firstLine="709"/>
        <w:jc w:val="left"/>
        <w:rPr>
          <w:rFonts w:ascii="Times New Roman" w:hAnsi="Times New Roman" w:eastAsia="Times New Roman" w:cs="Times New Roman"/>
          <w:color w:val="00000A"/>
          <w:sz w:val="28"/>
        </w:rPr>
      </w:pPr>
      <w:r>
        <w:rPr>
          <w:rFonts w:eastAsia="Times New Roman" w:cs="Times New Roman" w:ascii="Times New Roman" w:hAnsi="Times New Roman"/>
          <w:color w:val="00000A"/>
          <w:sz w:val="26"/>
          <w:szCs w:val="26"/>
        </w:rPr>
        <w:t>j – количество подпрограмм в программе</w:t>
      </w:r>
    </w:p>
    <w:p>
      <w:pPr>
        <w:pStyle w:val="Standard"/>
        <w:jc w:val="right"/>
        <w:rPr>
          <w:rFonts w:ascii="Times New Roman" w:hAnsi="Times New Roman" w:eastAsia="Times New Roman" w:cs="Times New Roman"/>
          <w:color w:val="00000A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</w:r>
    </w:p>
    <w:p>
      <w:pPr>
        <w:pStyle w:val="Standard"/>
        <w:jc w:val="righ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A"/>
          <w:sz w:val="24"/>
          <w:szCs w:val="24"/>
        </w:rPr>
        <w:t>Подпрограмма 4</w:t>
      </w:r>
    </w:p>
    <w:p>
      <w:pPr>
        <w:pStyle w:val="Standar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before="0" w:after="0"/>
        <w:ind w:firstLine="709"/>
        <w:contextualSpacing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Паспорт</w:t>
      </w:r>
    </w:p>
    <w:p>
      <w:pPr>
        <w:pStyle w:val="Normal"/>
        <w:bidi w:val="0"/>
        <w:spacing w:before="0" w:after="0"/>
        <w:ind w:firstLine="709"/>
        <w:contextualSpacing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</w:rPr>
        <w:t>подпрограммы «Развитие системы градорегулирования в муниципальном образовании Залесовский сельсовет на 2018-2022 годы»</w:t>
      </w:r>
    </w:p>
    <w:p>
      <w:pPr>
        <w:pStyle w:val="Normal"/>
        <w:bidi w:val="0"/>
        <w:spacing w:before="0" w:after="0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702" w:type="dxa"/>
        <w:jc w:val="left"/>
        <w:tblInd w:w="-51" w:type="dxa"/>
        <w:tblBorders>
          <w:top w:val="single" w:sz="2" w:space="0" w:color="00000A"/>
          <w:left w:val="single" w:sz="2" w:space="0" w:color="00000A"/>
          <w:bottom w:val="single" w:sz="2" w:space="0" w:color="00000A"/>
          <w:insideH w:val="single" w:sz="2" w:space="0" w:color="00000A"/>
        </w:tblBorders>
        <w:tblCellMar>
          <w:top w:w="0" w:type="dxa"/>
          <w:left w:w="-2" w:type="dxa"/>
          <w:bottom w:w="0" w:type="dxa"/>
          <w:right w:w="10" w:type="dxa"/>
        </w:tblCellMar>
        <w:tblLook w:val="0000"/>
      </w:tblPr>
      <w:tblGrid>
        <w:gridCol w:w="4193"/>
        <w:gridCol w:w="5508"/>
      </w:tblGrid>
      <w:tr>
        <w:trPr>
          <w:trHeight w:val="715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302"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Ответственный исполнитель программы (подпрограммы)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 xml:space="preserve">Администрация муниципального образования Залесовский сельсовет </w:t>
            </w:r>
          </w:p>
        </w:tc>
      </w:tr>
      <w:tr>
        <w:trPr>
          <w:trHeight w:val="349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Участники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отсутствуют</w:t>
            </w:r>
          </w:p>
        </w:tc>
      </w:tr>
      <w:tr>
        <w:trPr>
          <w:trHeight w:val="605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spacing w:before="0" w:after="0"/>
              <w:ind w:firstLine="709"/>
              <w:contextualSpacing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 xml:space="preserve">Цель подпрограммы </w:t>
            </w:r>
          </w:p>
          <w:p>
            <w:pPr>
              <w:pStyle w:val="Normal"/>
              <w:spacing w:before="0" w:after="0"/>
              <w:ind w:firstLine="709"/>
              <w:contextualSpacing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-  </w:t>
            </w:r>
            <w:r>
              <w:rPr>
                <w:rFonts w:cs="Times New Roman CYR" w:ascii="Times New Roman CYR" w:hAnsi="Times New Roman CYR"/>
                <w:sz w:val="24"/>
                <w:szCs w:val="24"/>
              </w:rPr>
              <w:t xml:space="preserve">Подготовка  и  внесение  изменений в документы территориального планирования, градостроительного  зонирования,  документации  по  планировке  территорий,  местных  нормативов  градостроительного проектирования,  направленных на создание благоприятных условий жизнедеятельности населения  муниципального образования , обеспечение устойчивого развития территории  муниципального образования , инженерной, транспортной и социальной инфраструктур с учетом охраны объектов культурного наследия и природных ресурсов; 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01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Задачи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подготовка и формирование системы местных нормативов градостроительного проектирования сельского  поселения; подготовка и  внесение изменений в документы территориального планирования градостроительного  зонирования  и  документацию  по  планировке  территорий  муниципального образования , в том числе разработка проектов планировок территорий сельского   муниципального образования  (проекты планировки, проекты межевания);</w:t>
            </w:r>
          </w:p>
        </w:tc>
      </w:tr>
      <w:tr>
        <w:trPr>
          <w:trHeight w:val="1114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Целевые индикаторы и показатели 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при определении эффективности реализации мероприятий подпрограммы используется следующий показатель: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 xml:space="preserve">обеспечение градостроительной документацией территорий  муниципального образования </w:t>
            </w:r>
          </w:p>
        </w:tc>
      </w:tr>
      <w:tr>
        <w:trPr>
          <w:trHeight w:val="718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 xml:space="preserve">Сроки и этапы реализации подпрограммы 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hanging="0"/>
              <w:contextualSpacing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 xml:space="preserve">2018-2022 </w:t>
            </w:r>
            <w:r>
              <w:rPr>
                <w:rFonts w:cs="Times New Roman CYR" w:ascii="Times New Roman CYR" w:hAnsi="Times New Roman CYR"/>
                <w:sz w:val="24"/>
                <w:szCs w:val="24"/>
              </w:rPr>
              <w:t>годы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>
          <w:trHeight w:val="918" w:hRule="atLeast"/>
        </w:trPr>
        <w:tc>
          <w:tcPr>
            <w:tcW w:w="4193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insideH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lineRule="atLeast" w:line="299" w:before="0" w:after="0"/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Объемы бюджетных ассигнований подпрограммы</w:t>
            </w:r>
          </w:p>
        </w:tc>
        <w:tc>
          <w:tcPr>
            <w:tcW w:w="5508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color w:val="111111"/>
                <w:sz w:val="24"/>
                <w:szCs w:val="24"/>
              </w:rPr>
              <w:t xml:space="preserve">всего: 120,0 тыс.руб.  за счет средств  бюджета сельского  поселения 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2018- 40,0 </w:t>
            </w:r>
            <w:r>
              <w:rPr>
                <w:rFonts w:cs="Times New Roman CYR" w:ascii="Times New Roman CYR" w:hAnsi="Times New Roman CYR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2019- 20,0 </w:t>
            </w:r>
            <w:r>
              <w:rPr>
                <w:rFonts w:cs="Times New Roman CYR" w:ascii="Times New Roman CYR" w:hAnsi="Times New Roman CYR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2020- 20,0 </w:t>
            </w:r>
            <w:r>
              <w:rPr>
                <w:rFonts w:cs="Times New Roman CYR" w:ascii="Times New Roman CYR" w:hAnsi="Times New Roman CYR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2021- 20,0 </w:t>
            </w:r>
            <w:r>
              <w:rPr>
                <w:rFonts w:cs="Times New Roman CYR" w:ascii="Times New Roman CYR" w:hAnsi="Times New Roman CYR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 xml:space="preserve">2022- 20,0 </w:t>
            </w:r>
            <w:r>
              <w:rPr>
                <w:rFonts w:cs="Times New Roman CYR" w:ascii="Times New Roman CYR" w:hAnsi="Times New Roman CYR"/>
                <w:color w:val="111111"/>
                <w:sz w:val="24"/>
                <w:szCs w:val="24"/>
              </w:rPr>
              <w:t>тыс.руб</w:t>
            </w:r>
          </w:p>
          <w:p>
            <w:pPr>
              <w:pStyle w:val="Normal"/>
              <w:spacing w:before="0" w:after="0"/>
              <w:ind w:firstLine="709"/>
              <w:contextualSpacing/>
              <w:rPr>
                <w:sz w:val="24"/>
                <w:szCs w:val="24"/>
              </w:rPr>
            </w:pPr>
            <w:r>
              <w:rPr>
                <w:rFonts w:cs="Times New Roman CYR" w:ascii="Times New Roman CYR" w:hAnsi="Times New Roman CYR"/>
                <w:sz w:val="24"/>
                <w:szCs w:val="24"/>
              </w:rPr>
              <w:t>и областного  бюджета  согласно  закона  об  областном  бюджете.</w:t>
            </w:r>
          </w:p>
        </w:tc>
      </w:tr>
    </w:tbl>
    <w:p>
      <w:pPr>
        <w:pStyle w:val="Normal"/>
        <w:spacing w:before="0" w:after="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 xml:space="preserve">9.1. </w:t>
      </w:r>
      <w:r>
        <w:rPr>
          <w:rFonts w:cs="Times New Roman CYR" w:ascii="Times New Roman" w:hAnsi="Times New Roman"/>
          <w:b/>
          <w:bCs/>
          <w:sz w:val="26"/>
          <w:szCs w:val="26"/>
        </w:rPr>
        <w:t>Общая характеристика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 CYR"/>
          <w:b/>
          <w:b/>
          <w:bCs/>
          <w:sz w:val="26"/>
          <w:szCs w:val="26"/>
        </w:rPr>
      </w:pPr>
      <w:r>
        <w:rPr>
          <w:rFonts w:cs="Times New Roman CYR" w:ascii="Times New Roman" w:hAnsi="Times New Roman"/>
          <w:b/>
          <w:bCs/>
          <w:sz w:val="26"/>
          <w:szCs w:val="26"/>
        </w:rPr>
      </w:r>
    </w:p>
    <w:p>
      <w:pPr>
        <w:pStyle w:val="Normal"/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6"/>
          <w:szCs w:val="26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 муниципального образования  и должна обеспечить устойчивое развитие территории сельского поселения,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>
      <w:pPr>
        <w:pStyle w:val="Normal"/>
        <w:spacing w:before="0" w:after="0"/>
        <w:ind w:firstLine="709"/>
        <w:contextualSpacing/>
        <w:jc w:val="both"/>
        <w:rPr/>
      </w:pPr>
      <w:r>
        <w:rPr>
          <w:rFonts w:cs="Times New Roman CYR" w:ascii="Times New Roman" w:hAnsi="Times New Roman"/>
          <w:sz w:val="26"/>
          <w:szCs w:val="26"/>
        </w:rPr>
        <w:t xml:space="preserve">Подпрограмма основывается на Градостроительном </w:t>
      </w:r>
      <w:r>
        <w:rPr>
          <w:rStyle w:val="Style15"/>
          <w:rFonts w:cs="Times New Roman CYR" w:ascii="Times New Roman" w:hAnsi="Times New Roman"/>
          <w:color w:val="111111"/>
          <w:sz w:val="26"/>
          <w:szCs w:val="26"/>
          <w:u w:val="none"/>
        </w:rPr>
        <w:t>кодексе</w:t>
      </w:r>
      <w:r>
        <w:rPr>
          <w:rStyle w:val="Style15"/>
          <w:rFonts w:cs="Times New Roman CYR" w:ascii="Times New Roman" w:hAnsi="Times New Roman"/>
          <w:sz w:val="26"/>
          <w:szCs w:val="26"/>
          <w:u w:val="none"/>
        </w:rPr>
        <w:t xml:space="preserve"> </w:t>
      </w:r>
      <w:r>
        <w:rPr>
          <w:rFonts w:cs="Times New Roman CYR" w:ascii="Times New Roman" w:hAnsi="Times New Roman"/>
          <w:sz w:val="26"/>
          <w:szCs w:val="26"/>
        </w:rPr>
        <w:t>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планированию,  градостроительному  зонированию муниципального образования  и планировке территории.</w:t>
      </w:r>
    </w:p>
    <w:p>
      <w:pPr>
        <w:pStyle w:val="Normal"/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6"/>
          <w:szCs w:val="26"/>
        </w:rPr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сельского поселения,  документов градостроительного  зонирования,  правил  землепользования  и  застройки сельского  поселения,  документации  по  планировке  территорий,  проектов  планировки  и  проектов  межевания.  Местных  нормативов  градостроительного  проектирования.</w:t>
      </w:r>
    </w:p>
    <w:p>
      <w:pPr>
        <w:pStyle w:val="Normal"/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6"/>
          <w:szCs w:val="26"/>
        </w:rPr>
        <w:t>Условием осуществления градостроительной деятельности на территории сельского поселения, механизмом комплексного рассмотрения и выработки решений по проблемам градостроительного развития  муниципального образования является наличие  вышеперечисленной  градостроительной  документации.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" w:hAnsi="Times New Roman" w:cs="Times New Roman CYR"/>
          <w:sz w:val="26"/>
          <w:szCs w:val="26"/>
        </w:rPr>
      </w:pPr>
      <w:r>
        <w:rPr>
          <w:rFonts w:cs="Times New Roman CYR" w:ascii="Times New Roman" w:hAnsi="Times New Roman"/>
          <w:sz w:val="26"/>
          <w:szCs w:val="26"/>
        </w:rPr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9.2. Приоритеты политики администрации Залесовского сельсовета в сфере реализации подпрограммы, цель, задачи и показатели (индикаторы) их достижения</w:t>
      </w:r>
    </w:p>
    <w:p>
      <w:pPr>
        <w:pStyle w:val="Normal"/>
        <w:spacing w:before="0" w:after="0"/>
        <w:contextualSpacing/>
        <w:jc w:val="center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6"/>
          <w:szCs w:val="26"/>
        </w:rPr>
        <w:t>Основной целью подпрограммы является подготовка градостроительной  документации, направленной на создание благоприятных условий жизнедеятельности населения сельского поселения, обеспечение устойчивого развития территории сельского поселения, охраны объектов культурного наследия и природных ресурсов.</w:t>
      </w:r>
    </w:p>
    <w:p>
      <w:pPr>
        <w:pStyle w:val="Normal"/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6"/>
          <w:szCs w:val="26"/>
        </w:rPr>
        <w:t>Для достижения поставленной цели подпрограмма предусматривает решение следующих задач:</w:t>
      </w:r>
    </w:p>
    <w:p>
      <w:pPr>
        <w:pStyle w:val="Normal"/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-  </w:t>
      </w:r>
      <w:r>
        <w:rPr>
          <w:rFonts w:cs="Times New Roman CYR" w:ascii="Times New Roman" w:hAnsi="Times New Roman"/>
          <w:sz w:val="26"/>
          <w:szCs w:val="26"/>
        </w:rPr>
        <w:t>подготовка,  внесение  изменений в проекты  планировок,  проекты  межевания   муниципального образования;</w:t>
      </w:r>
    </w:p>
    <w:p>
      <w:pPr>
        <w:pStyle w:val="Normal"/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6"/>
          <w:szCs w:val="26"/>
        </w:rPr>
        <w:t xml:space="preserve">-  </w:t>
      </w:r>
      <w:r>
        <w:rPr>
          <w:rFonts w:cs="Times New Roman CYR" w:ascii="Times New Roman" w:hAnsi="Times New Roman"/>
          <w:sz w:val="26"/>
          <w:szCs w:val="26"/>
        </w:rPr>
        <w:t>подготовка,  внесение  изменений в правила  землепользования  и  застройки муниципального образования</w:t>
      </w:r>
    </w:p>
    <w:p>
      <w:pPr>
        <w:pStyle w:val="Normal"/>
        <w:spacing w:before="0" w:after="0"/>
        <w:ind w:firstLine="709"/>
        <w:contextualSpacing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cs="Times New Roman" w:ascii="Times New Roman" w:hAnsi="Times New Roman"/>
          <w:sz w:val="26"/>
          <w:szCs w:val="26"/>
        </w:rPr>
        <w:t xml:space="preserve">-    </w:t>
      </w:r>
      <w:r>
        <w:rPr>
          <w:rFonts w:cs="Times New Roman CYR" w:ascii="Times New Roman" w:hAnsi="Times New Roman"/>
          <w:sz w:val="26"/>
          <w:szCs w:val="26"/>
        </w:rPr>
        <w:t xml:space="preserve">подготовка,  внесение  изменений в генеральные  планы  муниципального образования </w:t>
      </w:r>
    </w:p>
    <w:p>
      <w:pPr>
        <w:pStyle w:val="Normal"/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6"/>
          <w:szCs w:val="26"/>
        </w:rPr>
        <w:t>-подготовка и формирование системы местных нормативов градостроительного проектирования. муниципального образования</w:t>
      </w:r>
    </w:p>
    <w:p>
      <w:pPr>
        <w:sectPr>
          <w:type w:val="nextPage"/>
          <w:pgSz w:w="11906" w:h="16838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  <w:pStyle w:val="Normal"/>
        <w:bidi w:val="0"/>
        <w:spacing w:before="0" w:after="0"/>
        <w:ind w:left="0" w:right="0" w:firstLine="709"/>
        <w:contextualSpacing/>
        <w:jc w:val="left"/>
        <w:rPr>
          <w:rFonts w:ascii="Times New Roman" w:hAnsi="Times New Roman"/>
          <w:sz w:val="26"/>
          <w:szCs w:val="26"/>
        </w:rPr>
      </w:pPr>
      <w:r>
        <w:rPr>
          <w:rFonts w:cs="Times New Roman CYR" w:ascii="Times New Roman" w:hAnsi="Times New Roman"/>
          <w:sz w:val="26"/>
          <w:szCs w:val="26"/>
        </w:rPr>
        <w:t>Сведения о показателях (индикаторах) с разбивкой по годам реализации подпрограммы:</w:t>
      </w:r>
    </w:p>
    <w:p>
      <w:pPr>
        <w:pStyle w:val="Normal"/>
        <w:spacing w:lineRule="atLeast" w:line="295"/>
        <w:ind w:left="181" w:hanging="0"/>
        <w:jc w:val="center"/>
        <w:rPr>
          <w:sz w:val="24"/>
          <w:szCs w:val="24"/>
        </w:rPr>
      </w:pPr>
      <w:r>
        <w:rPr>
          <w:rFonts w:cs="Times New Roman CYR" w:ascii="Times New Roman" w:hAnsi="Times New Roman"/>
          <w:b/>
          <w:bCs/>
          <w:color w:val="00000A"/>
          <w:sz w:val="28"/>
          <w:szCs w:val="28"/>
        </w:rPr>
        <w:t>ПЕРЕЧЕНЬ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 CYR" w:ascii="Times New Roman" w:hAnsi="Times New Roman"/>
          <w:sz w:val="28"/>
          <w:szCs w:val="28"/>
        </w:rPr>
        <w:t xml:space="preserve">показателей (индикаторов) подпрограммы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" w:hAnsi="Times New Roman"/>
          <w:sz w:val="28"/>
          <w:szCs w:val="28"/>
        </w:rPr>
        <w:t xml:space="preserve">Развитие системы градорегулирования 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 CYR" w:ascii="Times New Roman" w:hAnsi="Times New Roman"/>
          <w:sz w:val="28"/>
          <w:szCs w:val="28"/>
        </w:rPr>
        <w:t>в муниципальном образовании Залесовский сельсовет на 2018-2022 годы</w:t>
      </w:r>
      <w:r>
        <w:rPr>
          <w:rFonts w:cs="Times New Roman" w:ascii="Times New Roman" w:hAnsi="Times New Roman"/>
          <w:sz w:val="28"/>
          <w:szCs w:val="28"/>
        </w:rPr>
        <w:t>»</w:t>
      </w:r>
    </w:p>
    <w:p>
      <w:pPr>
        <w:pStyle w:val="Normal"/>
        <w:spacing w:lineRule="atLeast" w:line="270"/>
        <w:jc w:val="right"/>
        <w:rPr>
          <w:sz w:val="24"/>
          <w:szCs w:val="24"/>
        </w:rPr>
      </w:pPr>
      <w:r>
        <w:rPr>
          <w:rFonts w:cs="Times New Roman CYR" w:ascii="Times New Roman CYR" w:hAnsi="Times New Roman CYR"/>
          <w:color w:val="00000A"/>
          <w:sz w:val="24"/>
          <w:szCs w:val="24"/>
        </w:rPr>
        <w:t>Таблица №1</w:t>
      </w:r>
    </w:p>
    <w:tbl>
      <w:tblPr>
        <w:tblW w:w="13296" w:type="dxa"/>
        <w:jc w:val="left"/>
        <w:tblInd w:w="-13" w:type="dxa"/>
        <w:tblBorders>
          <w:top w:val="single" w:sz="2" w:space="0" w:color="000080"/>
          <w:left w:val="single" w:sz="2" w:space="0" w:color="000080"/>
          <w:bottom w:val="single" w:sz="2" w:space="0" w:color="000080"/>
          <w:insideH w:val="single" w:sz="2" w:space="0" w:color="000080"/>
        </w:tblBorders>
        <w:tblCellMar>
          <w:top w:w="0" w:type="dxa"/>
          <w:left w:w="-2" w:type="dxa"/>
          <w:bottom w:w="0" w:type="dxa"/>
          <w:right w:w="10" w:type="dxa"/>
        </w:tblCellMar>
        <w:tblLook w:val="0000"/>
      </w:tblPr>
      <w:tblGrid>
        <w:gridCol w:w="247"/>
        <w:gridCol w:w="5992"/>
        <w:gridCol w:w="1638"/>
        <w:gridCol w:w="1766"/>
        <w:gridCol w:w="1186"/>
        <w:gridCol w:w="565"/>
        <w:gridCol w:w="621"/>
        <w:gridCol w:w="637"/>
        <w:gridCol w:w="642"/>
      </w:tblGrid>
      <w:tr>
        <w:trPr>
          <w:trHeight w:val="310" w:hRule="atLeast"/>
        </w:trPr>
        <w:tc>
          <w:tcPr>
            <w:tcW w:w="2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99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163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Единица измерения</w:t>
            </w:r>
          </w:p>
        </w:tc>
        <w:tc>
          <w:tcPr>
            <w:tcW w:w="176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базовый 2017год (отчетный)</w:t>
            </w:r>
          </w:p>
        </w:tc>
        <w:tc>
          <w:tcPr>
            <w:tcW w:w="118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текущий 2018год</w:t>
            </w:r>
          </w:p>
        </w:tc>
        <w:tc>
          <w:tcPr>
            <w:tcW w:w="5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left="35" w:hanging="0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2019 год</w:t>
            </w:r>
          </w:p>
        </w:tc>
        <w:tc>
          <w:tcPr>
            <w:tcW w:w="62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2020 год</w:t>
            </w:r>
          </w:p>
        </w:tc>
        <w:tc>
          <w:tcPr>
            <w:tcW w:w="63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2021 год</w:t>
            </w:r>
          </w:p>
        </w:tc>
        <w:tc>
          <w:tcPr>
            <w:tcW w:w="6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/>
            </w:pPr>
            <w:r>
              <w:rPr>
                <w:rFonts w:cs="Times New Roman" w:ascii="Times New Roman" w:hAnsi="Times New Roman"/>
                <w:color w:val="00000A"/>
                <w:sz w:val="22"/>
                <w:szCs w:val="22"/>
              </w:rPr>
              <w:t>2022 год</w:t>
            </w:r>
          </w:p>
        </w:tc>
      </w:tr>
      <w:tr>
        <w:trPr>
          <w:trHeight w:val="313" w:hRule="atLeast"/>
        </w:trPr>
        <w:tc>
          <w:tcPr>
            <w:tcW w:w="13294" w:type="dxa"/>
            <w:gridSpan w:val="9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  <w:insideH w:val="single" w:sz="2" w:space="0" w:color="00000A"/>
              <w:insideV w:val="single" w:sz="2" w:space="0" w:color="00000A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ind w:left="4520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bidi w:val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Подпрограмма  "Развитие системы градорегулирования в муниципальном образовании Залесовский сельсовет </w:t>
            </w:r>
          </w:p>
          <w:p>
            <w:pPr>
              <w:pStyle w:val="Normal"/>
              <w:bidi w:val="0"/>
              <w:ind w:left="0" w:right="0" w:hanging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 2018-2022 годы"</w:t>
            </w:r>
          </w:p>
        </w:tc>
      </w:tr>
      <w:tr>
        <w:trPr>
          <w:trHeight w:val="1736" w:hRule="atLeast"/>
        </w:trPr>
        <w:tc>
          <w:tcPr>
            <w:tcW w:w="2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1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599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Подготовка документов для внесения сведений о  границах  зон с особыми условиями использования территорий санитарно- защитной зоны 2-х  кладбищ в    с.Залесово, с.Владимировка,  муниципального  образования  Залесовский сельсовет в государственный кадастр недвижимости</w:t>
            </w:r>
          </w:p>
        </w:tc>
        <w:tc>
          <w:tcPr>
            <w:tcW w:w="163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76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18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5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62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63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6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  <w:tr>
        <w:trPr>
          <w:trHeight w:val="302" w:hRule="atLeast"/>
        </w:trPr>
        <w:tc>
          <w:tcPr>
            <w:tcW w:w="2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9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>Подготовка документов для внесения сведений о границах 4-х территориальных зон в  с. Залесов, муниципального  образования  Залесовский сельсовет в государственный кадастр недвижимости</w:t>
            </w:r>
          </w:p>
        </w:tc>
        <w:tc>
          <w:tcPr>
            <w:tcW w:w="163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76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3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750" w:hRule="atLeast"/>
        </w:trPr>
        <w:tc>
          <w:tcPr>
            <w:tcW w:w="24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9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ind w:right="139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  <w:t>Подготовка документов для внесения сведений о  границах  зон с особыми условиями использования территорий санитарно-защитной зоны 1   полигона ТБО в с. Залесово муниципального  образования   Залесовский  сельсовет в государственный кадастр недвижимости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111111"/>
                <w:sz w:val="24"/>
                <w:szCs w:val="24"/>
              </w:rPr>
            </w:r>
          </w:p>
        </w:tc>
        <w:tc>
          <w:tcPr>
            <w:tcW w:w="1638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76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1186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565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621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insideH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642" w:type="dxa"/>
            <w:tcBorders>
              <w:top w:val="single" w:sz="2" w:space="0" w:color="000080"/>
              <w:left w:val="single" w:sz="2" w:space="0" w:color="000080"/>
              <w:bottom w:val="single" w:sz="2" w:space="0" w:color="000080"/>
              <w:right w:val="single" w:sz="2" w:space="0" w:color="000080"/>
              <w:insideH w:val="single" w:sz="2" w:space="0" w:color="000080"/>
              <w:insideV w:val="single" w:sz="2" w:space="0" w:color="000080"/>
            </w:tcBorders>
            <w:shd w:color="auto" w:fill="FFFFFF" w:val="clear"/>
            <w:tcMar>
              <w:left w:w="-2" w:type="dxa"/>
            </w:tcMar>
          </w:tcPr>
          <w:p>
            <w:pPr>
              <w:pStyle w:val="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en-US"/>
              </w:rPr>
            </w:r>
          </w:p>
        </w:tc>
      </w:tr>
    </w:tbl>
    <w:p>
      <w:pPr>
        <w:sectPr>
          <w:type w:val="nextPage"/>
          <w:pgSz w:orient="landscape" w:w="15840" w:h="12240"/>
          <w:pgMar w:left="1701" w:right="850" w:header="0" w:top="1134" w:footer="0" w:bottom="1134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9.3. </w:t>
      </w:r>
      <w:r>
        <w:rPr>
          <w:rFonts w:cs="Times New Roman CYR" w:ascii="Times New Roman" w:hAnsi="Times New Roman"/>
          <w:b/>
          <w:bCs/>
          <w:sz w:val="28"/>
          <w:szCs w:val="28"/>
        </w:rPr>
        <w:t>Перечень и характеристика основных мероприятий подпрограммы</w:t>
      </w:r>
    </w:p>
    <w:p>
      <w:pPr>
        <w:pStyle w:val="Normal"/>
        <w:jc w:val="center"/>
        <w:rPr>
          <w:rFonts w:ascii="Times New Roman" w:hAnsi="Times New Roman" w:cs="Times New Roman CYR"/>
          <w:b/>
          <w:b/>
          <w:bCs/>
          <w:sz w:val="28"/>
          <w:szCs w:val="28"/>
        </w:rPr>
      </w:pPr>
      <w:r>
        <w:rPr>
          <w:rFonts w:cs="Times New Roman CYR" w:ascii="Times New Roman" w:hAnsi="Times New Roman"/>
          <w:b/>
          <w:bCs/>
          <w:sz w:val="28"/>
          <w:szCs w:val="28"/>
        </w:rPr>
      </w:r>
    </w:p>
    <w:p>
      <w:pPr>
        <w:pStyle w:val="Normal"/>
        <w:ind w:firstLine="690"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8"/>
          <w:szCs w:val="28"/>
        </w:rPr>
        <w:t>Перечень мероприятий подпрограммы с указанием сроков их реализации и ожидаемых результатов, а также сведения о взаимосвязи мероприятий и результатов их выполнения с целевыми индикаторами и показателями, приведен в приложении №2 к муниципальной программе "</w:t>
      </w:r>
      <w:r>
        <w:rPr>
          <w:rFonts w:cs="Times New Roman CYR" w:ascii="Times New Roman" w:hAnsi="Times New Roman"/>
          <w:spacing w:val="11"/>
          <w:sz w:val="28"/>
          <w:szCs w:val="28"/>
        </w:rPr>
        <w:t>Устойчивое развитие  территории муниципального образования  Залесовский  сельсовет Красногвардейского района  Оренбургской области"</w:t>
      </w:r>
    </w:p>
    <w:p>
      <w:pPr>
        <w:pStyle w:val="Normal"/>
        <w:ind w:firstLine="6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firstLine="69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pacing w:val="11"/>
          <w:sz w:val="28"/>
          <w:szCs w:val="28"/>
        </w:rPr>
        <w:t xml:space="preserve">9.4. </w:t>
      </w:r>
      <w:r>
        <w:rPr>
          <w:rFonts w:cs="Times New Roman CYR" w:ascii="Times New Roman" w:hAnsi="Times New Roman"/>
          <w:b/>
          <w:bCs/>
          <w:spacing w:val="11"/>
          <w:sz w:val="28"/>
          <w:szCs w:val="28"/>
        </w:rPr>
        <w:t>Информация о ресурсном обеспечении подпрограммы</w:t>
      </w:r>
    </w:p>
    <w:p>
      <w:pPr>
        <w:pStyle w:val="Normal"/>
        <w:ind w:firstLine="690"/>
        <w:jc w:val="center"/>
        <w:rPr>
          <w:rFonts w:ascii="Times New Roman" w:hAnsi="Times New Roman" w:cs="Times New Roman CYR"/>
          <w:b/>
          <w:b/>
          <w:bCs/>
          <w:spacing w:val="11"/>
          <w:sz w:val="28"/>
          <w:szCs w:val="28"/>
        </w:rPr>
      </w:pPr>
      <w:r>
        <w:rPr>
          <w:rFonts w:cs="Times New Roman CYR" w:ascii="Times New Roman" w:hAnsi="Times New Roman"/>
          <w:b/>
          <w:bCs/>
          <w:spacing w:val="11"/>
          <w:sz w:val="28"/>
          <w:szCs w:val="28"/>
        </w:rPr>
      </w:r>
    </w:p>
    <w:p>
      <w:pPr>
        <w:pStyle w:val="Normal"/>
        <w:ind w:firstLine="737"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8"/>
          <w:szCs w:val="28"/>
        </w:rPr>
        <w:t>Объёмы финансирования мероприятий Подпрограммы могут изменяться в зависимости от возможностей местного бюджета и результатов оценки эффективности реализации Подпрограммы.</w:t>
      </w:r>
    </w:p>
    <w:p>
      <w:pPr>
        <w:pStyle w:val="Normal"/>
        <w:ind w:firstLine="737"/>
        <w:rPr>
          <w:sz w:val="24"/>
          <w:szCs w:val="24"/>
        </w:rPr>
      </w:pPr>
      <w:r>
        <w:rPr>
          <w:rFonts w:cs="Times New Roman CYR" w:ascii="Times New Roman" w:hAnsi="Times New Roman"/>
          <w:sz w:val="28"/>
          <w:szCs w:val="28"/>
        </w:rPr>
        <w:t xml:space="preserve">Общий объем финансирования подпрограммы составляет </w:t>
      </w:r>
      <w:r>
        <w:rPr>
          <w:rFonts w:cs="Times New Roman CYR" w:ascii="Times New Roman" w:hAnsi="Times New Roman"/>
          <w:color w:val="111111"/>
          <w:sz w:val="28"/>
          <w:szCs w:val="28"/>
        </w:rPr>
        <w:t xml:space="preserve">  120,0 тыс. рублей. в том числе по годам :</w:t>
      </w:r>
    </w:p>
    <w:p>
      <w:pPr>
        <w:pStyle w:val="Normal"/>
        <w:spacing w:before="0" w:after="0"/>
        <w:ind w:firstLine="709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2018- 40,0 </w:t>
      </w:r>
      <w:r>
        <w:rPr>
          <w:rFonts w:cs="Times New Roman CYR" w:ascii="Times New Roman" w:hAnsi="Times New Roman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2019- 20,0 </w:t>
      </w:r>
      <w:r>
        <w:rPr>
          <w:rFonts w:cs="Times New Roman CYR" w:ascii="Times New Roman" w:hAnsi="Times New Roman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2020- 20,0 </w:t>
      </w:r>
      <w:r>
        <w:rPr>
          <w:rFonts w:cs="Times New Roman CYR" w:ascii="Times New Roman" w:hAnsi="Times New Roman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2021- 20,0 </w:t>
      </w:r>
      <w:r>
        <w:rPr>
          <w:rFonts w:cs="Times New Roman CYR" w:ascii="Times New Roman" w:hAnsi="Times New Roman"/>
          <w:color w:val="111111"/>
          <w:sz w:val="28"/>
          <w:szCs w:val="28"/>
        </w:rPr>
        <w:t>тыс.руб</w:t>
      </w:r>
    </w:p>
    <w:p>
      <w:pPr>
        <w:pStyle w:val="Normal"/>
        <w:spacing w:before="0" w:after="0"/>
        <w:ind w:firstLine="709"/>
        <w:contextualSpacing/>
        <w:rPr>
          <w:sz w:val="24"/>
          <w:szCs w:val="24"/>
        </w:rPr>
      </w:pPr>
      <w:r>
        <w:rPr>
          <w:rFonts w:cs="Times New Roman" w:ascii="Times New Roman" w:hAnsi="Times New Roman"/>
          <w:color w:val="111111"/>
          <w:sz w:val="28"/>
          <w:szCs w:val="28"/>
        </w:rPr>
        <w:t xml:space="preserve">2022- 20,0 </w:t>
      </w:r>
      <w:r>
        <w:rPr>
          <w:rFonts w:cs="Times New Roman CYR" w:ascii="Times New Roman" w:hAnsi="Times New Roman"/>
          <w:color w:val="111111"/>
          <w:sz w:val="28"/>
          <w:szCs w:val="28"/>
        </w:rPr>
        <w:t>тыс.руб</w:t>
      </w:r>
    </w:p>
    <w:p>
      <w:pPr>
        <w:pStyle w:val="Normal"/>
        <w:ind w:firstLine="737"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8"/>
          <w:szCs w:val="28"/>
        </w:rPr>
        <w:t>Ресурсное обеспечение с разбивкой по годам и мероприятиям подпрограммы приведены в приложении № 3 к  настоящей муниципальной Программе.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9.5. </w:t>
      </w:r>
      <w:r>
        <w:rPr>
          <w:rFonts w:cs="Times New Roman CYR" w:ascii="Times New Roman" w:hAnsi="Times New Roman"/>
          <w:b/>
          <w:bCs/>
          <w:sz w:val="28"/>
          <w:szCs w:val="28"/>
        </w:rPr>
        <w:t>Информация о значимости подпрограммы для достижения целей муниципальной программы</w:t>
      </w:r>
    </w:p>
    <w:p>
      <w:pPr>
        <w:pStyle w:val="Normal"/>
        <w:jc w:val="center"/>
        <w:rPr>
          <w:rFonts w:ascii="Times New Roman" w:hAnsi="Times New Roman" w:cs="Times New Roman CYR"/>
          <w:b/>
          <w:b/>
          <w:bCs/>
          <w:sz w:val="28"/>
          <w:szCs w:val="28"/>
        </w:rPr>
      </w:pPr>
      <w:r>
        <w:rPr>
          <w:rFonts w:cs="Times New Roman CYR" w:ascii="Times New Roman" w:hAnsi="Times New Roman"/>
          <w:b/>
          <w:bCs/>
          <w:sz w:val="28"/>
          <w:szCs w:val="28"/>
        </w:rPr>
      </w:r>
    </w:p>
    <w:p>
      <w:pPr>
        <w:pStyle w:val="Normal"/>
        <w:ind w:firstLine="737"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8"/>
          <w:szCs w:val="28"/>
        </w:rPr>
        <w:t xml:space="preserve">Коэффициент значимости подпрограммы 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" w:hAnsi="Times New Roman"/>
          <w:sz w:val="28"/>
          <w:szCs w:val="28"/>
        </w:rPr>
        <w:t xml:space="preserve">Обеспечение реализации муниципальной Программы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 CYR" w:ascii="Times New Roman" w:hAnsi="Times New Roman"/>
          <w:spacing w:val="11"/>
          <w:sz w:val="28"/>
          <w:szCs w:val="28"/>
        </w:rPr>
        <w:t>Устойчивое развитие территории муниципального образования Залесовский  сельсовет Красногвардейского  района Оренбургской области на 2018-2022годы</w:t>
      </w:r>
      <w:r>
        <w:rPr>
          <w:rFonts w:cs="Times New Roman" w:ascii="Times New Roman" w:hAnsi="Times New Roman"/>
          <w:spacing w:val="11"/>
          <w:sz w:val="28"/>
          <w:szCs w:val="28"/>
        </w:rPr>
        <w:t>»</w:t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8"/>
          <w:szCs w:val="28"/>
        </w:rPr>
        <w:t>составляет 0,14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kj</w:t>
      </w:r>
      <w:r>
        <w:rPr>
          <w:rFonts w:cs="Times New Roman" w:ascii="Times New Roman" w:hAnsi="Times New Roman"/>
          <w:sz w:val="28"/>
          <w:szCs w:val="28"/>
        </w:rPr>
        <w:t xml:space="preserve"> – </w:t>
      </w:r>
      <w:r>
        <w:rPr>
          <w:rFonts w:cs="Times New Roman CYR" w:ascii="Times New Roman" w:hAnsi="Times New Roman"/>
          <w:sz w:val="28"/>
          <w:szCs w:val="28"/>
        </w:rPr>
        <w:t>коэффициент значимости подпрограммы для достижения целей муниципальной программы, определяется: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kj</w:t>
      </w:r>
      <w:r>
        <w:rPr>
          <w:rFonts w:cs="Times New Roman" w:ascii="Times New Roman" w:hAnsi="Times New Roman"/>
          <w:sz w:val="28"/>
          <w:szCs w:val="28"/>
        </w:rPr>
        <w:t xml:space="preserve">= </w:t>
      </w:r>
      <w:r>
        <w:rPr>
          <w:rFonts w:cs="Times New Roman CYR" w:ascii="Times New Roman" w:hAnsi="Times New Roman"/>
          <w:sz w:val="28"/>
          <w:szCs w:val="28"/>
        </w:rPr>
        <w:t>МП/j , где: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rFonts w:cs="Times New Roman CYR" w:ascii="Times New Roman" w:hAnsi="Times New Roman"/>
          <w:sz w:val="28"/>
          <w:szCs w:val="28"/>
        </w:rPr>
        <w:t>МП - муниципальная программа равна 1;</w:t>
      </w:r>
    </w:p>
    <w:p>
      <w:pPr>
        <w:pStyle w:val="Normal"/>
        <w:ind w:firstLine="709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pacing w:val="11"/>
          <w:sz w:val="28"/>
          <w:szCs w:val="28"/>
          <w:lang w:val="en-US"/>
        </w:rPr>
        <w:t xml:space="preserve">j – </w:t>
      </w:r>
      <w:r>
        <w:rPr>
          <w:rFonts w:cs="Times New Roman CYR" w:ascii="Times New Roman" w:hAnsi="Times New Roman"/>
          <w:spacing w:val="11"/>
          <w:sz w:val="28"/>
          <w:szCs w:val="28"/>
        </w:rPr>
        <w:t>количество подпрограмм в программе</w:t>
      </w:r>
    </w:p>
    <w:p>
      <w:pPr>
        <w:pStyle w:val="Standard"/>
        <w:spacing w:lineRule="auto" w:line="276" w:before="0" w:after="200"/>
        <w:rPr>
          <w:rFonts w:eastAsia="Calibri" w:cs="Calibri"/>
          <w:color w:val="00000A"/>
          <w:sz w:val="22"/>
        </w:rPr>
      </w:pPr>
      <w:r>
        <w:rPr>
          <w:rFonts w:eastAsia="Calibri" w:cs="Calibri" w:ascii="Times New Roman" w:hAnsi="Times New Roman"/>
          <w:color w:val="00000A"/>
          <w:sz w:val="28"/>
          <w:szCs w:val="28"/>
        </w:rPr>
        <w:tab/>
      </w:r>
    </w:p>
    <w:p>
      <w:pPr>
        <w:pStyle w:val="Standard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CYR"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•"/>
      <w:lvlJc w:val="left"/>
      <w:pPr>
        <w:ind w:left="72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lvl w:ilvl="0">
      <w:start w:val="1"/>
      <w:numFmt w:val="bullet"/>
      <w:lvlText w:val="•"/>
      <w:lvlJc w:val="left"/>
      <w:pPr>
        <w:ind w:left="1080" w:hanging="360"/>
      </w:pPr>
      <w:rPr>
        <w:rFonts w:ascii="Symbol" w:hAnsi="Symbol" w:cs="Symbol" w:hint="default"/>
        <w:sz w:val="28"/>
        <w:rFonts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false"/>
  <w:compat/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6fbf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cf6fbf"/>
    <w:rPr>
      <w:rFonts w:ascii="Tahoma" w:hAnsi="Tahoma" w:eastAsia="Segoe UI" w:cs="Tahoma"/>
      <w:color w:val="000000"/>
      <w:sz w:val="16"/>
      <w:szCs w:val="16"/>
      <w:lang w:eastAsia="ru-RU"/>
    </w:rPr>
  </w:style>
  <w:style w:type="character" w:styleId="1" w:customStyle="1">
    <w:name w:val="Основной шрифт абзаца1"/>
    <w:qFormat/>
    <w:rsid w:val="00b86d35"/>
    <w:rPr/>
  </w:style>
  <w:style w:type="character" w:styleId="Style15" w:customStyle="1">
    <w:name w:val="Интернет-ссылка"/>
    <w:rsid w:val="00f8631a"/>
    <w:rPr>
      <w:color w:val="000080"/>
      <w:u w:val="single"/>
    </w:rPr>
  </w:style>
  <w:style w:type="character" w:styleId="ListLabel1" w:customStyle="1">
    <w:name w:val="ListLabel 1"/>
    <w:qFormat/>
    <w:rsid w:val="007e079f"/>
    <w:rPr>
      <w:rFonts w:ascii="Times New Roman" w:hAnsi="Times New Roman" w:cs="Symbol"/>
      <w:b/>
      <w:sz w:val="28"/>
    </w:rPr>
  </w:style>
  <w:style w:type="character" w:styleId="ListLabel2" w:customStyle="1">
    <w:name w:val="ListLabel 2"/>
    <w:qFormat/>
    <w:rsid w:val="007e079f"/>
    <w:rPr>
      <w:rFonts w:ascii="Times New Roman" w:hAnsi="Times New Roman" w:cs="Symbol"/>
      <w:b/>
      <w:sz w:val="28"/>
    </w:rPr>
  </w:style>
  <w:style w:type="character" w:styleId="ListLabel3" w:customStyle="1">
    <w:name w:val="ListLabel 3"/>
    <w:qFormat/>
    <w:rsid w:val="007e079f"/>
    <w:rPr>
      <w:rFonts w:ascii="Times New Roman" w:hAnsi="Times New Roman" w:cs="Symbol"/>
      <w:b/>
      <w:sz w:val="28"/>
    </w:rPr>
  </w:style>
  <w:style w:type="character" w:styleId="ListLabel4" w:customStyle="1">
    <w:name w:val="ListLabel 4"/>
    <w:qFormat/>
    <w:rsid w:val="007e079f"/>
    <w:rPr>
      <w:rFonts w:ascii="Times New Roman" w:hAnsi="Times New Roman" w:cs="Symbol"/>
      <w:b/>
      <w:sz w:val="28"/>
    </w:rPr>
  </w:style>
  <w:style w:type="character" w:styleId="ListLabel5" w:customStyle="1">
    <w:name w:val="ListLabel 5"/>
    <w:qFormat/>
    <w:rsid w:val="007e079f"/>
    <w:rPr>
      <w:rFonts w:ascii="Times New Roman" w:hAnsi="Times New Roman" w:cs="Symbol"/>
      <w:b/>
      <w:sz w:val="28"/>
    </w:rPr>
  </w:style>
  <w:style w:type="character" w:styleId="ListLabel6" w:customStyle="1">
    <w:name w:val="ListLabel 6"/>
    <w:qFormat/>
    <w:rsid w:val="007e079f"/>
    <w:rPr>
      <w:rFonts w:ascii="Times New Roman" w:hAnsi="Times New Roman" w:cs="Symbol"/>
      <w:b/>
      <w:sz w:val="28"/>
    </w:rPr>
  </w:style>
  <w:style w:type="character" w:styleId="ListLabel7" w:customStyle="1">
    <w:name w:val="ListLabel 7"/>
    <w:qFormat/>
    <w:rsid w:val="007e079f"/>
    <w:rPr>
      <w:rFonts w:ascii="Times New Roman" w:hAnsi="Times New Roman" w:cs="Symbol"/>
      <w:b/>
      <w:sz w:val="28"/>
    </w:rPr>
  </w:style>
  <w:style w:type="character" w:styleId="ListLabel8" w:customStyle="1">
    <w:name w:val="ListLabel 8"/>
    <w:qFormat/>
    <w:rsid w:val="007e079f"/>
    <w:rPr>
      <w:rFonts w:ascii="Times New Roman" w:hAnsi="Times New Roman" w:cs="Symbol"/>
      <w:sz w:val="28"/>
    </w:rPr>
  </w:style>
  <w:style w:type="character" w:styleId="ListLabel9" w:customStyle="1">
    <w:name w:val="ListLabel 9"/>
    <w:qFormat/>
    <w:rsid w:val="007e079f"/>
    <w:rPr>
      <w:rFonts w:ascii="Times New Roman" w:hAnsi="Times New Roman" w:cs="Symbol"/>
      <w:b/>
      <w:sz w:val="28"/>
    </w:rPr>
  </w:style>
  <w:style w:type="character" w:styleId="ListLabel10" w:customStyle="1">
    <w:name w:val="ListLabel 10"/>
    <w:qFormat/>
    <w:rsid w:val="007e079f"/>
    <w:rPr>
      <w:rFonts w:ascii="Times New Roman" w:hAnsi="Times New Roman" w:cs="Symbol"/>
      <w:sz w:val="28"/>
    </w:rPr>
  </w:style>
  <w:style w:type="character" w:styleId="ListLabel11" w:customStyle="1">
    <w:name w:val="ListLabel 11"/>
    <w:qFormat/>
    <w:rsid w:val="00ea5e45"/>
    <w:rPr>
      <w:rFonts w:cs="Symbol"/>
      <w:b/>
      <w:sz w:val="28"/>
    </w:rPr>
  </w:style>
  <w:style w:type="character" w:styleId="ListLabel12" w:customStyle="1">
    <w:name w:val="ListLabel 12"/>
    <w:qFormat/>
    <w:rsid w:val="00ea5e45"/>
    <w:rPr>
      <w:rFonts w:cs="Symbol"/>
      <w:b/>
      <w:sz w:val="28"/>
    </w:rPr>
  </w:style>
  <w:style w:type="character" w:styleId="ListLabel13" w:customStyle="1">
    <w:name w:val="ListLabel 13"/>
    <w:qFormat/>
    <w:rsid w:val="00ea5e45"/>
    <w:rPr>
      <w:rFonts w:cs="Symbol"/>
      <w:b/>
      <w:sz w:val="28"/>
    </w:rPr>
  </w:style>
  <w:style w:type="character" w:styleId="ListLabel14" w:customStyle="1">
    <w:name w:val="ListLabel 14"/>
    <w:qFormat/>
    <w:rsid w:val="00ea5e45"/>
    <w:rPr>
      <w:rFonts w:cs="Symbol"/>
      <w:b/>
      <w:sz w:val="28"/>
    </w:rPr>
  </w:style>
  <w:style w:type="character" w:styleId="ListLabel15" w:customStyle="1">
    <w:name w:val="ListLabel 15"/>
    <w:qFormat/>
    <w:rsid w:val="00ea5e45"/>
    <w:rPr>
      <w:rFonts w:cs="Symbol"/>
      <w:b/>
      <w:sz w:val="28"/>
    </w:rPr>
  </w:style>
  <w:style w:type="character" w:styleId="ListLabel16" w:customStyle="1">
    <w:name w:val="ListLabel 16"/>
    <w:qFormat/>
    <w:rsid w:val="00ea5e45"/>
    <w:rPr>
      <w:rFonts w:ascii="Times New Roman" w:hAnsi="Times New Roman" w:cs="Symbol"/>
      <w:b/>
      <w:sz w:val="28"/>
    </w:rPr>
  </w:style>
  <w:style w:type="character" w:styleId="ListLabel17" w:customStyle="1">
    <w:name w:val="ListLabel 17"/>
    <w:qFormat/>
    <w:rsid w:val="00ea5e45"/>
    <w:rPr>
      <w:rFonts w:ascii="Times New Roman" w:hAnsi="Times New Roman" w:cs="Symbol"/>
      <w:b/>
      <w:sz w:val="28"/>
    </w:rPr>
  </w:style>
  <w:style w:type="character" w:styleId="ListLabel18" w:customStyle="1">
    <w:name w:val="ListLabel 18"/>
    <w:qFormat/>
    <w:rsid w:val="00ea5e45"/>
    <w:rPr>
      <w:rFonts w:ascii="Times New Roman" w:hAnsi="Times New Roman" w:cs="Symbol"/>
      <w:sz w:val="28"/>
    </w:rPr>
  </w:style>
  <w:style w:type="character" w:styleId="ListLabel19" w:customStyle="1">
    <w:name w:val="ListLabel 19"/>
    <w:qFormat/>
    <w:rsid w:val="00ea5e45"/>
    <w:rPr>
      <w:rFonts w:ascii="Times New Roman" w:hAnsi="Times New Roman" w:cs="Symbol"/>
      <w:b/>
      <w:sz w:val="28"/>
    </w:rPr>
  </w:style>
  <w:style w:type="character" w:styleId="ListLabel20" w:customStyle="1">
    <w:name w:val="ListLabel 20"/>
    <w:qFormat/>
    <w:rsid w:val="00ea5e45"/>
    <w:rPr>
      <w:rFonts w:ascii="Times New Roman" w:hAnsi="Times New Roman" w:cs="Symbol"/>
      <w:sz w:val="28"/>
    </w:rPr>
  </w:style>
  <w:style w:type="character" w:styleId="ListLabel21">
    <w:name w:val="ListLabel 21"/>
    <w:qFormat/>
    <w:rPr>
      <w:rFonts w:ascii="Times New Roman" w:hAnsi="Times New Roman" w:cs="Symbol"/>
      <w:b/>
      <w:sz w:val="28"/>
    </w:rPr>
  </w:style>
  <w:style w:type="character" w:styleId="ListLabel22">
    <w:name w:val="ListLabel 22"/>
    <w:qFormat/>
    <w:rPr>
      <w:rFonts w:ascii="Times New Roman" w:hAnsi="Times New Roman" w:cs="Symbol"/>
      <w:b/>
      <w:sz w:val="28"/>
    </w:rPr>
  </w:style>
  <w:style w:type="character" w:styleId="ListLabel23">
    <w:name w:val="ListLabel 23"/>
    <w:qFormat/>
    <w:rPr>
      <w:rFonts w:ascii="Times New Roman" w:hAnsi="Times New Roman" w:cs="Symbol"/>
      <w:sz w:val="28"/>
    </w:rPr>
  </w:style>
  <w:style w:type="character" w:styleId="ListLabel24">
    <w:name w:val="ListLabel 24"/>
    <w:qFormat/>
    <w:rPr>
      <w:rFonts w:ascii="Times New Roman" w:hAnsi="Times New Roman" w:cs="Symbol"/>
      <w:b/>
      <w:sz w:val="28"/>
    </w:rPr>
  </w:style>
  <w:style w:type="character" w:styleId="ListLabel25">
    <w:name w:val="ListLabel 25"/>
    <w:qFormat/>
    <w:rPr>
      <w:rFonts w:ascii="Times New Roman" w:hAnsi="Times New Roman" w:cs="Symbol"/>
      <w:sz w:val="28"/>
    </w:rPr>
  </w:style>
  <w:style w:type="character" w:styleId="ListLabel26">
    <w:name w:val="ListLabel 26"/>
    <w:qFormat/>
    <w:rPr>
      <w:rFonts w:ascii="Times New Roman" w:hAnsi="Times New Roman" w:cs="Symbol"/>
      <w:b/>
      <w:sz w:val="28"/>
    </w:rPr>
  </w:style>
  <w:style w:type="character" w:styleId="ListLabel27">
    <w:name w:val="ListLabel 27"/>
    <w:qFormat/>
    <w:rPr>
      <w:rFonts w:ascii="Times New Roman" w:hAnsi="Times New Roman" w:cs="Symbol"/>
      <w:b/>
      <w:sz w:val="28"/>
    </w:rPr>
  </w:style>
  <w:style w:type="character" w:styleId="ListLabel28">
    <w:name w:val="ListLabel 28"/>
    <w:qFormat/>
    <w:rPr>
      <w:rFonts w:ascii="Times New Roman" w:hAnsi="Times New Roman" w:cs="Symbol"/>
      <w:sz w:val="28"/>
    </w:rPr>
  </w:style>
  <w:style w:type="character" w:styleId="ListLabel29">
    <w:name w:val="ListLabel 29"/>
    <w:qFormat/>
    <w:rPr>
      <w:rFonts w:ascii="Times New Roman" w:hAnsi="Times New Roman" w:cs="Symbol"/>
      <w:b/>
      <w:sz w:val="28"/>
    </w:rPr>
  </w:style>
  <w:style w:type="character" w:styleId="ListLabel30">
    <w:name w:val="ListLabel 30"/>
    <w:qFormat/>
    <w:rPr>
      <w:rFonts w:ascii="Times New Roman" w:hAnsi="Times New Roman" w:cs="Symbol"/>
      <w:sz w:val="28"/>
    </w:rPr>
  </w:style>
  <w:style w:type="character" w:styleId="ListLabel31">
    <w:name w:val="ListLabel 31"/>
    <w:qFormat/>
    <w:rPr>
      <w:rFonts w:ascii="Times New Roman" w:hAnsi="Times New Roman" w:cs="Symbol"/>
      <w:b/>
      <w:sz w:val="28"/>
    </w:rPr>
  </w:style>
  <w:style w:type="character" w:styleId="ListLabel32">
    <w:name w:val="ListLabel 32"/>
    <w:qFormat/>
    <w:rPr>
      <w:rFonts w:ascii="Times New Roman" w:hAnsi="Times New Roman" w:cs="Symbol"/>
      <w:b/>
      <w:sz w:val="28"/>
    </w:rPr>
  </w:style>
  <w:style w:type="character" w:styleId="ListLabel33">
    <w:name w:val="ListLabel 33"/>
    <w:qFormat/>
    <w:rPr>
      <w:rFonts w:ascii="Times New Roman" w:hAnsi="Times New Roman" w:cs="Symbol"/>
      <w:sz w:val="28"/>
    </w:rPr>
  </w:style>
  <w:style w:type="character" w:styleId="ListLabel34">
    <w:name w:val="ListLabel 34"/>
    <w:qFormat/>
    <w:rPr>
      <w:rFonts w:ascii="Times New Roman" w:hAnsi="Times New Roman" w:cs="Symbol"/>
      <w:b/>
      <w:sz w:val="28"/>
    </w:rPr>
  </w:style>
  <w:style w:type="character" w:styleId="ListLabel35">
    <w:name w:val="ListLabel 35"/>
    <w:qFormat/>
    <w:rPr>
      <w:rFonts w:ascii="Times New Roman" w:hAnsi="Times New Roman" w:cs="Symbol"/>
      <w:sz w:val="28"/>
    </w:rPr>
  </w:style>
  <w:style w:type="character" w:styleId="ListLabel36">
    <w:name w:val="ListLabel 36"/>
    <w:qFormat/>
    <w:rPr>
      <w:rFonts w:ascii="Times New Roman" w:hAnsi="Times New Roman" w:cs="Symbol"/>
      <w:b/>
      <w:sz w:val="28"/>
    </w:rPr>
  </w:style>
  <w:style w:type="character" w:styleId="ListLabel37">
    <w:name w:val="ListLabel 37"/>
    <w:qFormat/>
    <w:rPr>
      <w:rFonts w:ascii="Times New Roman" w:hAnsi="Times New Roman" w:cs="Symbol"/>
      <w:b/>
      <w:sz w:val="28"/>
    </w:rPr>
  </w:style>
  <w:style w:type="character" w:styleId="ListLabel38">
    <w:name w:val="ListLabel 38"/>
    <w:qFormat/>
    <w:rPr>
      <w:rFonts w:ascii="Times New Roman" w:hAnsi="Times New Roman" w:cs="Symbol"/>
      <w:sz w:val="28"/>
    </w:rPr>
  </w:style>
  <w:style w:type="character" w:styleId="ListLabel39">
    <w:name w:val="ListLabel 39"/>
    <w:qFormat/>
    <w:rPr>
      <w:rFonts w:ascii="Times New Roman" w:hAnsi="Times New Roman" w:cs="Symbol"/>
      <w:b/>
      <w:sz w:val="28"/>
    </w:rPr>
  </w:style>
  <w:style w:type="character" w:styleId="ListLabel40">
    <w:name w:val="ListLabel 40"/>
    <w:qFormat/>
    <w:rPr>
      <w:rFonts w:ascii="Times New Roman" w:hAnsi="Times New Roman" w:cs="Symbol"/>
      <w:sz w:val="28"/>
    </w:rPr>
  </w:style>
  <w:style w:type="character" w:styleId="ListLabel41">
    <w:name w:val="ListLabel 41"/>
    <w:qFormat/>
    <w:rPr>
      <w:rFonts w:ascii="Times New Roman" w:hAnsi="Times New Roman" w:cs="Symbol"/>
      <w:b/>
      <w:sz w:val="28"/>
    </w:rPr>
  </w:style>
  <w:style w:type="character" w:styleId="ListLabel42">
    <w:name w:val="ListLabel 42"/>
    <w:qFormat/>
    <w:rPr>
      <w:rFonts w:ascii="Times New Roman" w:hAnsi="Times New Roman" w:cs="Symbol"/>
      <w:b/>
      <w:sz w:val="28"/>
    </w:rPr>
  </w:style>
  <w:style w:type="character" w:styleId="ListLabel43">
    <w:name w:val="ListLabel 43"/>
    <w:qFormat/>
    <w:rPr>
      <w:rFonts w:ascii="Times New Roman" w:hAnsi="Times New Roman" w:cs="Symbol"/>
      <w:sz w:val="28"/>
    </w:rPr>
  </w:style>
  <w:style w:type="character" w:styleId="ListLabel44">
    <w:name w:val="ListLabel 44"/>
    <w:qFormat/>
    <w:rPr>
      <w:rFonts w:cs="Symbol"/>
      <w:b/>
      <w:sz w:val="28"/>
    </w:rPr>
  </w:style>
  <w:style w:type="character" w:styleId="ListLabel45">
    <w:name w:val="ListLabel 45"/>
    <w:qFormat/>
    <w:rPr>
      <w:rFonts w:ascii="Times New Roman" w:hAnsi="Times New Roman" w:cs="Symbol"/>
      <w:sz w:val="28"/>
    </w:rPr>
  </w:style>
  <w:style w:type="character" w:styleId="ListLabel46">
    <w:name w:val="ListLabel 46"/>
    <w:qFormat/>
    <w:rPr>
      <w:rFonts w:ascii="Times New Roman" w:hAnsi="Times New Roman" w:cs="Symbol"/>
      <w:b/>
      <w:sz w:val="28"/>
    </w:rPr>
  </w:style>
  <w:style w:type="character" w:styleId="ListLabel47">
    <w:name w:val="ListLabel 47"/>
    <w:qFormat/>
    <w:rPr>
      <w:rFonts w:ascii="Times New Roman" w:hAnsi="Times New Roman" w:cs="Symbol"/>
      <w:b/>
      <w:sz w:val="28"/>
    </w:rPr>
  </w:style>
  <w:style w:type="character" w:styleId="ListLabel48">
    <w:name w:val="ListLabel 48"/>
    <w:qFormat/>
    <w:rPr>
      <w:rFonts w:ascii="Times New Roman" w:hAnsi="Times New Roman" w:cs="Symbol"/>
      <w:sz w:val="28"/>
    </w:rPr>
  </w:style>
  <w:style w:type="character" w:styleId="ListLabel49">
    <w:name w:val="ListLabel 49"/>
    <w:qFormat/>
    <w:rPr>
      <w:rFonts w:ascii="Times New Roman" w:hAnsi="Times New Roman" w:cs="Symbol"/>
      <w:sz w:val="28"/>
    </w:rPr>
  </w:style>
  <w:style w:type="character" w:styleId="ListLabel50">
    <w:name w:val="ListLabel 50"/>
    <w:qFormat/>
    <w:rPr>
      <w:rFonts w:cs="Symbol"/>
      <w:b/>
      <w:sz w:val="28"/>
    </w:rPr>
  </w:style>
  <w:style w:type="character" w:styleId="ListLabel51">
    <w:name w:val="ListLabel 51"/>
    <w:qFormat/>
    <w:rPr>
      <w:rFonts w:ascii="Times New Roman" w:hAnsi="Times New Roman" w:cs="Symbol"/>
      <w:sz w:val="28"/>
    </w:rPr>
  </w:style>
  <w:style w:type="character" w:styleId="ListLabel52">
    <w:name w:val="ListLabel 52"/>
    <w:qFormat/>
    <w:rPr>
      <w:rFonts w:ascii="Times New Roman" w:hAnsi="Times New Roman" w:cs="Symbol"/>
      <w:sz w:val="28"/>
    </w:rPr>
  </w:style>
  <w:style w:type="character" w:styleId="ListLabel53">
    <w:name w:val="ListLabel 53"/>
    <w:qFormat/>
    <w:rPr>
      <w:rFonts w:ascii="Times New Roman" w:hAnsi="Times New Roman" w:cs="Symbol"/>
      <w:sz w:val="28"/>
    </w:rPr>
  </w:style>
  <w:style w:type="character" w:styleId="ListLabel54">
    <w:name w:val="ListLabel 54"/>
    <w:qFormat/>
    <w:rPr>
      <w:rFonts w:ascii="Times New Roman" w:hAnsi="Times New Roman" w:cs="Symbol"/>
      <w:sz w:val="28"/>
    </w:rPr>
  </w:style>
  <w:style w:type="character" w:styleId="ListLabel55">
    <w:name w:val="ListLabel 55"/>
    <w:qFormat/>
    <w:rPr>
      <w:rFonts w:ascii="Times New Roman" w:hAnsi="Times New Roman" w:cs="Symbol"/>
      <w:sz w:val="28"/>
    </w:rPr>
  </w:style>
  <w:style w:type="character" w:styleId="ListLabel56">
    <w:name w:val="ListLabel 56"/>
    <w:qFormat/>
    <w:rPr>
      <w:rFonts w:ascii="Times New Roman" w:hAnsi="Times New Roman" w:cs="Symbol"/>
      <w:sz w:val="28"/>
    </w:rPr>
  </w:style>
  <w:style w:type="paragraph" w:styleId="Style16" w:customStyle="1">
    <w:name w:val="Заголовок"/>
    <w:basedOn w:val="Normal"/>
    <w:next w:val="Style17"/>
    <w:qFormat/>
    <w:rsid w:val="00176653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rsid w:val="00176653"/>
    <w:pPr>
      <w:spacing w:lineRule="auto" w:line="288" w:before="0" w:after="140"/>
    </w:pPr>
    <w:rPr/>
  </w:style>
  <w:style w:type="paragraph" w:styleId="Style18">
    <w:name w:val="List"/>
    <w:basedOn w:val="Style17"/>
    <w:rsid w:val="00176653"/>
    <w:pPr/>
    <w:rPr>
      <w:rFonts w:cs="Mangal"/>
    </w:rPr>
  </w:style>
  <w:style w:type="paragraph" w:styleId="Style19" w:customStyle="1">
    <w:name w:val="Caption"/>
    <w:basedOn w:val="Normal"/>
    <w:qFormat/>
    <w:rsid w:val="00176653"/>
    <w:pPr>
      <w:suppressLineNumbers/>
      <w:spacing w:before="120" w:after="120"/>
    </w:pPr>
    <w:rPr>
      <w:rFonts w:cs="Mangal"/>
      <w:i/>
      <w:iCs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176653"/>
    <w:pPr>
      <w:suppressLineNumbers/>
    </w:pPr>
    <w:rPr>
      <w:rFonts w:cs="Mangal"/>
    </w:rPr>
  </w:style>
  <w:style w:type="paragraph" w:styleId="Standard" w:customStyle="1">
    <w:name w:val="Standard"/>
    <w:qFormat/>
    <w:rsid w:val="00cf6fbf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styleId="Style21" w:customStyle="1">
    <w:name w:val="Содержимое таблицы"/>
    <w:basedOn w:val="Standard"/>
    <w:qFormat/>
    <w:rsid w:val="00cf6fbf"/>
    <w:pPr>
      <w:suppressLineNumbers/>
    </w:pPr>
    <w:rPr/>
  </w:style>
  <w:style w:type="paragraph" w:styleId="BalloonText">
    <w:name w:val="Balloon Text"/>
    <w:basedOn w:val="Normal"/>
    <w:uiPriority w:val="99"/>
    <w:semiHidden/>
    <w:unhideWhenUsed/>
    <w:qFormat/>
    <w:rsid w:val="00cf6fbf"/>
    <w:pPr/>
    <w:rPr>
      <w:rFonts w:ascii="Tahoma" w:hAnsi="Tahoma"/>
      <w:sz w:val="16"/>
      <w:szCs w:val="16"/>
    </w:rPr>
  </w:style>
  <w:style w:type="paragraph" w:styleId="NoSpacing">
    <w:name w:val="No Spacing"/>
    <w:uiPriority w:val="1"/>
    <w:qFormat/>
    <w:rsid w:val="00e60b6e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Segoe UI" w:cs="Tahoma"/>
      <w:color w:val="000000"/>
      <w:sz w:val="24"/>
      <w:szCs w:val="24"/>
      <w:lang w:val="ru-RU" w:eastAsia="ru-RU" w:bidi="ar-SA"/>
    </w:rPr>
  </w:style>
  <w:style w:type="paragraph" w:styleId="Style22">
    <w:name w:val="Заголовок таблицы"/>
    <w:basedOn w:val="Style2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2CC43B-8B9D-45BD-94B1-1DD2FE44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LibreOffice/5.3.0.3$Windows_X86_64 LibreOffice_project/7074905676c47b82bbcfbea1aeefc84afe1c50e1</Application>
  <Pages>34</Pages>
  <Words>5619</Words>
  <Characters>44377</Characters>
  <CharactersWithSpaces>49969</CharactersWithSpaces>
  <Paragraphs>1098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2019-06-18T06:56:00Z</dcterms:created>
  <dc:creator>Zal</dc:creator>
  <dc:description/>
  <dc:language>ru-RU</dc:language>
  <cp:lastModifiedBy/>
  <cp:lastPrinted>2019-07-10T14:55:42Z</cp:lastPrinted>
  <dcterms:modified xsi:type="dcterms:W3CDTF">2019-07-16T16:16:06Z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