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B78" w:rsidRDefault="003D4E59">
      <w:pPr>
        <w:spacing w:after="0" w:line="240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                                                                                                                                  ПРОЕКТ </w:t>
      </w:r>
    </w:p>
    <w:p w:rsidR="003D4E59" w:rsidRDefault="003D4E59">
      <w:pPr>
        <w:spacing w:after="0" w:line="240" w:lineRule="auto"/>
        <w:jc w:val="center"/>
        <w:rPr>
          <w:noProof/>
          <w:lang w:eastAsia="ru-RU"/>
        </w:rPr>
      </w:pPr>
    </w:p>
    <w:p w:rsidR="003D4E59" w:rsidRDefault="003D4E59">
      <w:pPr>
        <w:spacing w:after="0" w:line="240" w:lineRule="auto"/>
        <w:jc w:val="center"/>
      </w:pPr>
    </w:p>
    <w:p w:rsidR="004F6B78" w:rsidRDefault="00220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АДМИНИСТРАЦИЯ МУНИЦИПАЛЬНОГО ОБРАЗОВАНИЯ</w:t>
      </w:r>
    </w:p>
    <w:p w:rsidR="004F6B78" w:rsidRDefault="0022051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ЗАЛЕСОВСКИЙ СЕЛЬСОВЕТ КРАСНОГВАРДЕЙСКОГО РАЙОНА ОРЕНБУРГСКОЙ ОБЛАСТИ</w:t>
      </w:r>
    </w:p>
    <w:p w:rsidR="004F6B78" w:rsidRDefault="004F6B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ПОСТАНОВЛЕНИЕ</w:t>
      </w:r>
    </w:p>
    <w:p w:rsidR="004F6B78" w:rsidRDefault="004F6B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F6B78" w:rsidRDefault="003D4E59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______2025</w:t>
      </w:r>
      <w:r w:rsidR="002205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№ -п</w:t>
      </w:r>
    </w:p>
    <w:p w:rsidR="004F6B78" w:rsidRDefault="004F6B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с. Залесово </w:t>
      </w:r>
    </w:p>
    <w:p w:rsidR="004F6B78" w:rsidRDefault="004F6B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 утверждении программы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района </w:t>
      </w:r>
    </w:p>
    <w:p w:rsidR="004F6B78" w:rsidRDefault="003D4E59">
      <w:pPr>
        <w:spacing w:after="0" w:line="240" w:lineRule="auto"/>
        <w:jc w:val="center"/>
      </w:pPr>
      <w:bookmarkStart w:id="0" w:name="__DdeLink__177_2928201007"/>
      <w:bookmarkEnd w:id="0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Оренбургской области на 2026</w:t>
      </w:r>
      <w:r w:rsidR="002205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</w:t>
      </w:r>
    </w:p>
    <w:p w:rsidR="004F6B78" w:rsidRDefault="004F6B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6B78" w:rsidRDefault="0022051E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Федеральным законом от 31.07.2020 года № 248-ФЗ «О государственном контроле (надзоре) и муниципальном контроле в Российской Федерации»,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Постановление Правительства РФ от 25 июня 2021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района Оренбургской области</w:t>
      </w:r>
    </w:p>
    <w:p w:rsidR="004F6B78" w:rsidRDefault="0022051E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Утвердить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программу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района Оренбургской области на 2025 год согласно приложению к настоящему постановлению.</w:t>
      </w:r>
    </w:p>
    <w:p w:rsidR="004F6B78" w:rsidRDefault="0022051E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Установить, что настоящее постановление вступает в силу после его обнарод</w:t>
      </w:r>
      <w:r w:rsidR="003D4E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ования и не ранее 01 января 2026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года, </w:t>
      </w:r>
    </w:p>
    <w:p w:rsidR="004F6B78" w:rsidRDefault="0022051E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астоящее постановление вступ</w:t>
      </w:r>
      <w:bookmarkStart w:id="1" w:name="_GoBack1"/>
      <w:bookmarkEnd w:id="1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ает в силу после его официального опубликования в газете «</w:t>
      </w:r>
      <w:proofErr w:type="spellStart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Залесовский</w:t>
      </w:r>
      <w:proofErr w:type="spellEnd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 xml:space="preserve"> вестник», подлежит обнародованию и размещению на официальном сайте администрации муниципального образования </w:t>
      </w:r>
      <w:proofErr w:type="spellStart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Залесовский</w:t>
      </w:r>
      <w:proofErr w:type="spellEnd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в сети «Интернет».</w:t>
      </w:r>
    </w:p>
    <w:p w:rsidR="004F6B78" w:rsidRDefault="0022051E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 w:rsidR="004F6B78" w:rsidRDefault="004F6B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6B78" w:rsidRDefault="004F6B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6B78" w:rsidRDefault="004F6B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Глава сельсовета                                                                 </w:t>
      </w:r>
      <w:r w:rsidR="003D4E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</w:t>
      </w:r>
    </w:p>
    <w:p w:rsidR="004F6B78" w:rsidRDefault="004F6B78">
      <w:pPr>
        <w:spacing w:after="0" w:line="240" w:lineRule="auto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</w:p>
    <w:p w:rsidR="004F6B78" w:rsidRDefault="004F6B78">
      <w:pPr>
        <w:spacing w:after="0" w:line="240" w:lineRule="auto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</w:p>
    <w:p w:rsidR="003D4E59" w:rsidRDefault="003D4E5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__DdeLink__2244_1028701494"/>
      <w:bookmarkEnd w:id="2"/>
    </w:p>
    <w:p w:rsidR="003D4E59" w:rsidRDefault="003D4E5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4E59" w:rsidRDefault="003D4E5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B78" w:rsidRDefault="0022051E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</w:t>
      </w:r>
    </w:p>
    <w:p w:rsidR="004F6B78" w:rsidRDefault="0022051E">
      <w:pPr>
        <w:spacing w:after="0" w:line="240" w:lineRule="auto"/>
        <w:ind w:left="4820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администрации</w:t>
      </w:r>
    </w:p>
    <w:p w:rsidR="004F6B78" w:rsidRDefault="0022051E">
      <w:pPr>
        <w:spacing w:after="0" w:line="240" w:lineRule="auto"/>
        <w:ind w:left="4820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</w:t>
      </w:r>
    </w:p>
    <w:p w:rsidR="004F6B78" w:rsidRDefault="0022051E">
      <w:pPr>
        <w:spacing w:after="0" w:line="240" w:lineRule="auto"/>
        <w:ind w:left="4820"/>
        <w:jc w:val="right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</w:t>
      </w:r>
    </w:p>
    <w:p w:rsidR="004F6B78" w:rsidRDefault="003D4E59">
      <w:pPr>
        <w:spacing w:after="0" w:line="240" w:lineRule="auto"/>
        <w:ind w:left="4820"/>
        <w:jc w:val="right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</w:t>
      </w:r>
      <w:r w:rsidR="00220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</w:t>
      </w:r>
    </w:p>
    <w:p w:rsidR="004F6B78" w:rsidRDefault="0022051E">
      <w:pPr>
        <w:spacing w:after="0" w:line="240" w:lineRule="auto"/>
        <w:ind w:left="4820"/>
        <w:jc w:val="right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F6B78" w:rsidRDefault="0022051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bookmarkStart w:id="3" w:name="Par44"/>
      <w:bookmarkEnd w:id="3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Программа</w:t>
      </w:r>
    </w:p>
    <w:p w:rsidR="004F6B78" w:rsidRDefault="0022051E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профилактики рисков причинения вреда (ущерба) охраняемым законом ценностям по муниципальному контролю (надзору) на автомобильном транспорте и в дорожном хозяйстве 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</w:t>
      </w:r>
      <w:r w:rsidR="003D4E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она Оренбургской области на 2026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</w:t>
      </w:r>
    </w:p>
    <w:p w:rsidR="004F6B78" w:rsidRDefault="004F6B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ind w:firstLine="709"/>
        <w:jc w:val="center"/>
        <w:rPr>
          <w:sz w:val="26"/>
          <w:szCs w:val="26"/>
        </w:rPr>
      </w:pPr>
      <w:bookmarkStart w:id="4" w:name="Par94"/>
      <w:bookmarkEnd w:id="4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4F6B78" w:rsidRDefault="004F6B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Настоящая программа 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(надзора) на автомобильном транспорте и в дорожном хозяйстве 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</w:t>
      </w:r>
      <w:r w:rsidR="003D4E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она Оренбургской области на 2026</w:t>
      </w:r>
      <w:bookmarkStart w:id="5" w:name="_GoBack"/>
      <w:bookmarkEnd w:id="5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год.</w:t>
      </w:r>
    </w:p>
    <w:p w:rsidR="004F6B78" w:rsidRDefault="0022051E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4F6B78" w:rsidRDefault="004F6B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ind w:firstLine="709"/>
        <w:jc w:val="center"/>
        <w:rPr>
          <w:sz w:val="26"/>
          <w:szCs w:val="26"/>
        </w:rPr>
      </w:pPr>
      <w:bookmarkStart w:id="6" w:name="Par175"/>
      <w:bookmarkEnd w:id="6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2. Цели и задачи реализации программы профилактики</w:t>
      </w:r>
    </w:p>
    <w:p w:rsidR="004F6B78" w:rsidRDefault="004F6B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Основными целями Программы профилактики являются:</w:t>
      </w:r>
    </w:p>
    <w:p w:rsidR="004F6B78" w:rsidRDefault="00220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Стимулирование добросовестного соблюдения обязательных требований всеми контролируемыми лицами;</w:t>
      </w:r>
    </w:p>
    <w:p w:rsidR="004F6B78" w:rsidRDefault="00220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F6B78" w:rsidRDefault="00220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6B78" w:rsidRDefault="004F6B7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Проведение профилактических мероприятий программы профилактики направлено на решение следующих задач:</w:t>
      </w:r>
    </w:p>
    <w:p w:rsidR="004F6B78" w:rsidRDefault="00220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Укрепление системы профилактики нарушений рисков причинения вреда (ущерба) охраняемым законом ценностям;</w:t>
      </w:r>
    </w:p>
    <w:p w:rsidR="004F6B78" w:rsidRDefault="00220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4F6B78" w:rsidRDefault="00220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3. 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4F6B78" w:rsidRDefault="00220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4F6B78" w:rsidRDefault="0022051E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риска;</w:t>
      </w:r>
    </w:p>
    <w:p w:rsidR="004F6B78" w:rsidRDefault="004F6B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ind w:firstLine="709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3. Перечень профилактических мероприятий, сроки (периодичность) их проведения</w:t>
      </w:r>
    </w:p>
    <w:p w:rsidR="004F6B78" w:rsidRDefault="004F6B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9359" w:type="dxa"/>
        <w:tblInd w:w="-27" w:type="dxa"/>
        <w:tblBorders>
          <w:top w:val="single" w:sz="6" w:space="0" w:color="000001"/>
          <w:left w:val="single" w:sz="6" w:space="0" w:color="000001"/>
          <w:bottom w:val="single" w:sz="6" w:space="0" w:color="000001"/>
          <w:insideH w:val="single" w:sz="6" w:space="0" w:color="000001"/>
        </w:tblBorders>
        <w:tblCellMar>
          <w:left w:w="-7" w:type="dxa"/>
          <w:right w:w="62" w:type="dxa"/>
        </w:tblCellMar>
        <w:tblLook w:val="04A0" w:firstRow="1" w:lastRow="0" w:firstColumn="1" w:lastColumn="0" w:noHBand="0" w:noVBand="1"/>
      </w:tblPr>
      <w:tblGrid>
        <w:gridCol w:w="663"/>
        <w:gridCol w:w="2353"/>
        <w:gridCol w:w="1361"/>
        <w:gridCol w:w="4982"/>
      </w:tblGrid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II, IV квартал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</w:tbl>
    <w:p w:rsidR="004F6B78" w:rsidRDefault="004F6B7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ind w:firstLine="709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4. Показатели результативности и эффективности программы профилактики</w:t>
      </w:r>
    </w:p>
    <w:p w:rsidR="004F6B78" w:rsidRDefault="004F6B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9418" w:type="dxa"/>
        <w:tblInd w:w="-27" w:type="dxa"/>
        <w:tblBorders>
          <w:top w:val="single" w:sz="6" w:space="0" w:color="000001"/>
          <w:left w:val="single" w:sz="6" w:space="0" w:color="000001"/>
          <w:bottom w:val="single" w:sz="6" w:space="0" w:color="000001"/>
          <w:insideH w:val="single" w:sz="6" w:space="0" w:color="000001"/>
        </w:tblBorders>
        <w:tblCellMar>
          <w:left w:w="-7" w:type="dxa"/>
          <w:right w:w="62" w:type="dxa"/>
        </w:tblCellMar>
        <w:tblLook w:val="04A0" w:firstRow="1" w:lastRow="0" w:firstColumn="1" w:lastColumn="0" w:noHBand="0" w:noVBand="1"/>
      </w:tblPr>
      <w:tblGrid>
        <w:gridCol w:w="684"/>
        <w:gridCol w:w="6972"/>
        <w:gridCol w:w="1762"/>
      </w:tblGrid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100 %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100 % от числа обратившихся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2 мероприятий, проведенных контрольным (надзорным) органом</w:t>
            </w:r>
          </w:p>
        </w:tc>
      </w:tr>
    </w:tbl>
    <w:p w:rsidR="004F6B78" w:rsidRDefault="004F6B78"/>
    <w:sectPr w:rsidR="004F6B78">
      <w:pgSz w:w="11906" w:h="16838"/>
      <w:pgMar w:top="850" w:right="850" w:bottom="850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B78"/>
    <w:rsid w:val="0022051E"/>
    <w:rsid w:val="003D4E59"/>
    <w:rsid w:val="004F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3FF22A-D78C-40F9-81EC-E6AB97C11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qFormat/>
    <w:rPr>
      <w:rFonts w:ascii="Microsoft Sans Serif" w:hAnsi="Microsoft Sans Serif" w:cs="Microsoft Sans Serif"/>
      <w:sz w:val="16"/>
      <w:szCs w:val="16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No Spacing"/>
    <w:qFormat/>
    <w:pPr>
      <w:suppressAutoHyphens/>
    </w:pPr>
    <w:rPr>
      <w:rFonts w:cs="Calibri"/>
      <w:color w:val="00000A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1022</Words>
  <Characters>5832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dc:description/>
  <cp:lastModifiedBy>Учетная запись Майкрософт</cp:lastModifiedBy>
  <cp:revision>22</cp:revision>
  <cp:lastPrinted>2022-12-12T09:31:00Z</cp:lastPrinted>
  <dcterms:created xsi:type="dcterms:W3CDTF">2021-12-17T10:35:00Z</dcterms:created>
  <dcterms:modified xsi:type="dcterms:W3CDTF">2025-10-06T04:06:00Z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