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right="-8" w:hanging="0"/>
        <w:jc w:val="center"/>
        <w:rPr>
          <w:rFonts w:ascii="Times New Roman" w:hAnsi="Times New Roman"/>
          <w:sz w:val="26"/>
          <w:szCs w:val="26"/>
        </w:rPr>
      </w:pPr>
      <w:r>
        <w:rPr/>
        <w:drawing>
          <wp:inline distT="0" distB="0" distL="0" distR="0">
            <wp:extent cx="657225" cy="8382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57225" cy="838200"/>
                    </a:xfrm>
                    <a:prstGeom prst="rect">
                      <a:avLst/>
                    </a:prstGeom>
                  </pic:spPr>
                </pic:pic>
              </a:graphicData>
            </a:graphic>
          </wp:inline>
        </w:drawing>
      </w:r>
    </w:p>
    <w:p>
      <w:pPr>
        <w:pStyle w:val="Normal"/>
        <w:spacing w:before="0" w:after="0"/>
        <w:ind w:right="-8" w:hanging="0"/>
        <w:jc w:val="center"/>
        <w:rPr>
          <w:rFonts w:ascii="Times New Roman" w:hAnsi="Times New Roman"/>
          <w:sz w:val="26"/>
          <w:szCs w:val="26"/>
        </w:rPr>
      </w:pPr>
      <w:r>
        <w:rPr>
          <w:rFonts w:ascii="Times New Roman" w:hAnsi="Times New Roman"/>
          <w:b/>
          <w:bCs/>
          <w:sz w:val="26"/>
          <w:szCs w:val="26"/>
        </w:rPr>
        <w:t>СОВЕТ ДЕПУТАТОВ</w:t>
      </w:r>
    </w:p>
    <w:p>
      <w:pPr>
        <w:pStyle w:val="Normal"/>
        <w:bidi w:val="0"/>
        <w:spacing w:lineRule="auto" w:line="240" w:before="0" w:after="0"/>
        <w:ind w:left="0" w:right="0" w:hanging="0"/>
        <w:jc w:val="center"/>
        <w:rPr/>
      </w:pPr>
      <w:r>
        <w:rPr>
          <w:rFonts w:ascii="Times New Roman" w:hAnsi="Times New Roman"/>
          <w:b/>
          <w:bCs/>
          <w:sz w:val="26"/>
          <w:szCs w:val="26"/>
        </w:rPr>
        <w:t>МУНИЦИПАЛЬНОГО ОБРАЗОВАНИЯ ЗАЛЕСОВСКИЙ СЕЛЬСОВЕТ</w:t>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b/>
          <w:bCs/>
          <w:sz w:val="26"/>
          <w:szCs w:val="26"/>
        </w:rPr>
        <w:t>КРАСНОГВАРДЕЙСКОГО РАЙОНА ОРЕНБУРГСКОЙ ОБЛАСТИ</w:t>
      </w:r>
    </w:p>
    <w:p>
      <w:pPr>
        <w:pStyle w:val="NoSpacing"/>
        <w:bidi w:val="0"/>
        <w:spacing w:lineRule="auto" w:line="240" w:before="0" w:after="0"/>
        <w:ind w:left="0" w:right="0" w:hanging="0"/>
        <w:jc w:val="center"/>
        <w:rPr>
          <w:rFonts w:ascii="Times New Roman" w:hAnsi="Times New Roman"/>
          <w:sz w:val="26"/>
          <w:szCs w:val="26"/>
        </w:rPr>
      </w:pPr>
      <w:r>
        <w:rPr>
          <w:rFonts w:cs="Times New Roman" w:ascii="Times New Roman" w:hAnsi="Times New Roman"/>
          <w:b/>
          <w:bCs/>
          <w:sz w:val="26"/>
          <w:szCs w:val="26"/>
        </w:rPr>
        <w:t>четвертого созыва</w:t>
      </w:r>
    </w:p>
    <w:p>
      <w:pPr>
        <w:pStyle w:val="Normal"/>
        <w:bidi w:val="0"/>
        <w:spacing w:lineRule="auto" w:line="240" w:before="0" w:after="0"/>
        <w:ind w:left="0" w:right="0" w:hanging="0"/>
        <w:jc w:val="center"/>
        <w:rPr>
          <w:b/>
          <w:b/>
          <w:bCs/>
        </w:rPr>
      </w:pPr>
      <w:r>
        <w:rPr>
          <w:b/>
          <w:bCs/>
        </w:rPr>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b/>
          <w:bCs/>
          <w:sz w:val="26"/>
          <w:szCs w:val="26"/>
        </w:rPr>
        <w:t>РЕШЕНИЕ</w:t>
      </w:r>
    </w:p>
    <w:p>
      <w:pPr>
        <w:pStyle w:val="Normal"/>
        <w:bidi w:val="0"/>
        <w:spacing w:lineRule="auto" w:line="240" w:before="0" w:after="0"/>
        <w:ind w:left="0" w:right="0" w:hanging="0"/>
        <w:jc w:val="both"/>
        <w:rPr>
          <w:b/>
          <w:b/>
          <w:bCs/>
        </w:rPr>
      </w:pPr>
      <w:r>
        <w:rPr>
          <w:b/>
          <w:bCs/>
        </w:rPr>
      </w:r>
    </w:p>
    <w:p>
      <w:pPr>
        <w:pStyle w:val="Normal"/>
        <w:bidi w:val="0"/>
        <w:spacing w:lineRule="auto" w:line="240" w:before="0" w:after="0"/>
        <w:ind w:left="0" w:right="0" w:hanging="0"/>
        <w:jc w:val="both"/>
        <w:rPr/>
      </w:pPr>
      <w:r>
        <w:rPr>
          <w:rFonts w:ascii="Times New Roman" w:hAnsi="Times New Roman"/>
          <w:sz w:val="26"/>
          <w:szCs w:val="26"/>
        </w:rPr>
        <w:t>23.07.2021                                                                                                                        № 10/1</w:t>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с. Залесово</w:t>
      </w:r>
    </w:p>
    <w:p>
      <w:pPr>
        <w:pStyle w:val="Normal"/>
        <w:tabs>
          <w:tab w:val="left" w:pos="567"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NoSpacing"/>
        <w:bidi w:val="0"/>
        <w:spacing w:lineRule="auto" w:line="240" w:before="0" w:after="0"/>
        <w:ind w:left="0" w:right="0" w:hanging="0"/>
        <w:jc w:val="center"/>
        <w:rPr/>
      </w:pPr>
      <w:r>
        <w:rPr>
          <w:rStyle w:val="FontStyle17"/>
          <w:rFonts w:cs="Times New Roman" w:ascii="Times New Roman" w:hAnsi="Times New Roman"/>
          <w:sz w:val="26"/>
          <w:szCs w:val="26"/>
        </w:rPr>
        <w:t>Об утверждении Положения о составе, порядке подготовки генерального</w:t>
      </w:r>
    </w:p>
    <w:p>
      <w:pPr>
        <w:pStyle w:val="NoSpacing"/>
        <w:bidi w:val="0"/>
        <w:spacing w:lineRule="auto" w:line="240" w:before="0" w:after="0"/>
        <w:ind w:left="0" w:right="0" w:hanging="0"/>
        <w:jc w:val="center"/>
        <w:rPr/>
      </w:pPr>
      <w:r>
        <w:rPr>
          <w:rStyle w:val="FontStyle17"/>
          <w:rFonts w:cs="Times New Roman" w:ascii="Times New Roman" w:hAnsi="Times New Roman"/>
          <w:sz w:val="26"/>
          <w:szCs w:val="26"/>
        </w:rPr>
        <w:t>плана, порядке подготовки изменений и внесение их в генеральный план,</w:t>
      </w:r>
    </w:p>
    <w:p>
      <w:pPr>
        <w:pStyle w:val="NoSpacing"/>
        <w:bidi w:val="0"/>
        <w:spacing w:lineRule="auto" w:line="240" w:before="0" w:after="0"/>
        <w:ind w:left="0" w:right="0" w:hanging="0"/>
        <w:jc w:val="center"/>
        <w:rPr/>
      </w:pPr>
      <w:r>
        <w:rPr>
          <w:rStyle w:val="FontStyle17"/>
          <w:rFonts w:cs="Times New Roman" w:ascii="Times New Roman" w:hAnsi="Times New Roman"/>
          <w:sz w:val="26"/>
          <w:szCs w:val="26"/>
        </w:rPr>
        <w:t xml:space="preserve">порядке подготовки плана реализации генерального плана </w:t>
      </w:r>
    </w:p>
    <w:p>
      <w:pPr>
        <w:pStyle w:val="NoSpacing"/>
        <w:bidi w:val="0"/>
        <w:spacing w:lineRule="auto" w:line="240" w:before="0" w:after="0"/>
        <w:ind w:left="0" w:right="0" w:hanging="0"/>
        <w:jc w:val="center"/>
        <w:rPr/>
      </w:pPr>
      <w:bookmarkStart w:id="0" w:name="__DdeLink__15398_786935674"/>
      <w:r>
        <w:rPr>
          <w:rStyle w:val="FontStyle17"/>
          <w:rFonts w:cs="Times New Roman" w:ascii="Times New Roman" w:hAnsi="Times New Roman"/>
          <w:b w:val="false"/>
          <w:bCs w:val="false"/>
          <w:sz w:val="26"/>
          <w:szCs w:val="26"/>
        </w:rPr>
        <w:t>Залесовский с</w:t>
      </w:r>
      <w:bookmarkEnd w:id="0"/>
      <w:r>
        <w:rPr>
          <w:rStyle w:val="FontStyle17"/>
          <w:rFonts w:cs="Times New Roman" w:ascii="Times New Roman" w:hAnsi="Times New Roman"/>
          <w:sz w:val="26"/>
          <w:szCs w:val="26"/>
        </w:rPr>
        <w:t>ельсовет</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71"/>
        <w:widowControl/>
        <w:tabs>
          <w:tab w:val="left" w:pos="567" w:leader="none"/>
        </w:tabs>
        <w:bidi w:val="0"/>
        <w:spacing w:lineRule="auto" w:line="240" w:before="0" w:after="0"/>
        <w:ind w:left="0" w:right="0" w:firstLine="709"/>
        <w:jc w:val="both"/>
        <w:rPr/>
      </w:pPr>
      <w:r>
        <w:rPr>
          <w:rStyle w:val="FontStyle17"/>
          <w:rFonts w:cs="Times New Roman" w:ascii="Times New Roman" w:hAnsi="Times New Roman"/>
          <w:sz w:val="26"/>
          <w:szCs w:val="26"/>
        </w:rPr>
        <w:t xml:space="preserve">В соответствии со статьей 14 Федерального закона от 6 октября 2003 года </w:t>
      </w:r>
      <w:r>
        <w:rPr>
          <w:rStyle w:val="FontStyle17"/>
          <w:rFonts w:cs="Times New Roman" w:ascii="Times New Roman" w:hAnsi="Times New Roman"/>
          <w:spacing w:val="30"/>
          <w:sz w:val="26"/>
          <w:szCs w:val="26"/>
        </w:rPr>
        <w:t>№131</w:t>
      </w:r>
      <w:r>
        <w:rPr>
          <w:rStyle w:val="FontStyle17"/>
          <w:rFonts w:cs="Times New Roman" w:ascii="Times New Roman" w:hAnsi="Times New Roman"/>
          <w:sz w:val="26"/>
          <w:szCs w:val="26"/>
        </w:rPr>
        <w:t xml:space="preserve"> - ФЗ «Об общих принципах организации местного самоуправления в Российской Федерации», статьями 18, 23, 24, 25 Градостроительного кодекса Российской Федерации, Уставом муниципального образования Залесовский сельсовет Красногвардейского района Оренбургской области, Совет депутатов </w:t>
      </w:r>
      <w:r>
        <w:rPr>
          <w:rStyle w:val="FontStyle17"/>
          <w:rFonts w:cs="Times New Roman" w:ascii="Times New Roman" w:hAnsi="Times New Roman"/>
          <w:spacing w:val="50"/>
          <w:sz w:val="26"/>
          <w:szCs w:val="26"/>
        </w:rPr>
        <w:t>реши</w:t>
      </w:r>
      <w:r>
        <w:rPr>
          <w:rStyle w:val="FontStyle17"/>
          <w:rFonts w:cs="Times New Roman" w:ascii="Times New Roman" w:hAnsi="Times New Roman"/>
          <w:sz w:val="26"/>
          <w:szCs w:val="26"/>
        </w:rPr>
        <w:t>л:</w:t>
      </w:r>
    </w:p>
    <w:p>
      <w:pPr>
        <w:pStyle w:val="1"/>
        <w:tabs>
          <w:tab w:val="left" w:pos="567" w:leader="none"/>
        </w:tabs>
        <w:bidi w:val="0"/>
        <w:spacing w:lineRule="auto" w:line="240" w:before="0" w:after="0"/>
        <w:ind w:left="0" w:right="0" w:firstLine="709"/>
        <w:jc w:val="both"/>
        <w:rPr/>
      </w:pPr>
      <w:r>
        <w:rPr>
          <w:rStyle w:val="FontStyle17"/>
          <w:rFonts w:cs="Times New Roman" w:ascii="Times New Roman" w:hAnsi="Times New Roman"/>
          <w:sz w:val="26"/>
          <w:szCs w:val="26"/>
        </w:rPr>
        <w:t xml:space="preserve"> </w:t>
      </w:r>
      <w:r>
        <w:rPr>
          <w:rStyle w:val="FontStyle17"/>
          <w:rFonts w:cs="Times New Roman" w:ascii="Times New Roman" w:hAnsi="Times New Roman"/>
          <w:b w:val="false"/>
          <w:color w:val="00000A"/>
          <w:sz w:val="26"/>
          <w:szCs w:val="26"/>
        </w:rPr>
        <w:t xml:space="preserve">1. Утвердить Положение о составе, порядке подготовки генерального плана, порядке подготовки изменений и внесение их в генеральный план, порядке подготовки плана реализации генерального плана Залесовский сельсовет, </w:t>
      </w:r>
      <w:r>
        <w:rPr>
          <w:rFonts w:cs="Times New Roman" w:ascii="Times New Roman" w:hAnsi="Times New Roman"/>
          <w:b w:val="false"/>
          <w:color w:val="00000A"/>
          <w:sz w:val="26"/>
          <w:szCs w:val="26"/>
        </w:rPr>
        <w:t>согласно приложению.</w:t>
      </w:r>
    </w:p>
    <w:p>
      <w:pPr>
        <w:pStyle w:val="Normal"/>
        <w:tabs>
          <w:tab w:val="left" w:pos="567" w:leader="none"/>
        </w:tabs>
        <w:bidi w:val="0"/>
        <w:spacing w:lineRule="auto" w:line="240" w:before="0" w:after="0"/>
        <w:ind w:left="0" w:right="0" w:firstLine="709"/>
        <w:jc w:val="both"/>
        <w:rPr/>
      </w:pPr>
      <w:r>
        <w:rPr>
          <w:rStyle w:val="FontStyle17"/>
          <w:rFonts w:cs="Times New Roman" w:ascii="Times New Roman" w:hAnsi="Times New Roman"/>
          <w:bCs/>
          <w:sz w:val="26"/>
          <w:szCs w:val="26"/>
        </w:rPr>
        <w:t>2. Установить, что настоящее решение вступает в силу после его обнародования.</w:t>
      </w:r>
    </w:p>
    <w:p>
      <w:pPr>
        <w:pStyle w:val="Style81"/>
        <w:widowControl/>
        <w:tabs>
          <w:tab w:val="left" w:pos="567" w:leader="none"/>
          <w:tab w:val="left" w:pos="641" w:leader="none"/>
        </w:tabs>
        <w:bidi w:val="0"/>
        <w:spacing w:lineRule="auto" w:line="240" w:before="0" w:after="0"/>
        <w:ind w:left="0" w:right="0" w:firstLine="709"/>
        <w:jc w:val="both"/>
        <w:rPr/>
      </w:pPr>
      <w:r>
        <w:rPr>
          <w:rStyle w:val="FontStyle17"/>
          <w:rFonts w:cs="Times New Roman" w:ascii="Times New Roman" w:hAnsi="Times New Roman"/>
          <w:sz w:val="26"/>
          <w:szCs w:val="26"/>
        </w:rPr>
        <w:t xml:space="preserve">3. Возложить контроль за исполнением настоящего решения на постоянную комиссию по вопросам социального развития, правопорядку и статуса депутатов. </w:t>
      </w:r>
    </w:p>
    <w:p>
      <w:pPr>
        <w:pStyle w:val="Style81"/>
        <w:widowControl/>
        <w:tabs>
          <w:tab w:val="left" w:pos="2760" w:leader="none"/>
        </w:tabs>
        <w:bidi w:val="0"/>
        <w:spacing w:lineRule="auto" w:line="240" w:before="0" w:after="0"/>
        <w:ind w:left="0" w:right="0" w:firstLine="709"/>
        <w:jc w:val="both"/>
        <w:rPr>
          <w:rStyle w:val="FontStyle17"/>
          <w:rFonts w:ascii="Times New Roman" w:hAnsi="Times New Roman" w:cs="Times New Roman"/>
          <w:sz w:val="28"/>
          <w:szCs w:val="28"/>
        </w:rPr>
      </w:pPr>
      <w:r>
        <w:rPr>
          <w:rStyle w:val="FontStyle17"/>
          <w:rFonts w:cs="Times New Roman" w:ascii="Times New Roman" w:hAnsi="Times New Roman"/>
          <w:sz w:val="26"/>
          <w:szCs w:val="26"/>
        </w:rPr>
        <w:tab/>
        <w:tab/>
      </w:r>
    </w:p>
    <w:p>
      <w:pPr>
        <w:pStyle w:val="Style81"/>
        <w:widowControl/>
        <w:tabs>
          <w:tab w:val="left" w:pos="2760"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Style81"/>
        <w:widowControl/>
        <w:tabs>
          <w:tab w:val="left" w:pos="2760"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Style81"/>
        <w:widowControl/>
        <w:tabs>
          <w:tab w:val="left" w:pos="641" w:leader="none"/>
        </w:tabs>
        <w:bidi w:val="0"/>
        <w:spacing w:lineRule="auto" w:line="240" w:before="0" w:after="0"/>
        <w:ind w:left="0" w:right="0" w:hanging="0"/>
        <w:jc w:val="both"/>
        <w:rPr/>
      </w:pPr>
      <w:r>
        <w:rPr>
          <w:rStyle w:val="FontStyle17"/>
          <w:rFonts w:cs="Times New Roman" w:ascii="Times New Roman" w:hAnsi="Times New Roman"/>
          <w:sz w:val="26"/>
          <w:szCs w:val="26"/>
        </w:rPr>
        <w:t>Председатель Совета депутатов                                                                   В.А.Быков</w:t>
      </w:r>
    </w:p>
    <w:p>
      <w:pPr>
        <w:pStyle w:val="Style81"/>
        <w:widowControl/>
        <w:tabs>
          <w:tab w:val="left" w:pos="641"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Style81"/>
        <w:widowControl/>
        <w:tabs>
          <w:tab w:val="left" w:pos="567" w:leader="none"/>
          <w:tab w:val="left" w:pos="641" w:leader="none"/>
        </w:tabs>
        <w:bidi w:val="0"/>
        <w:spacing w:lineRule="auto" w:line="240" w:before="0" w:after="0"/>
        <w:ind w:left="0" w:right="0" w:hanging="0"/>
        <w:jc w:val="both"/>
        <w:rPr/>
      </w:pPr>
      <w:r>
        <w:rPr>
          <w:rStyle w:val="FontStyle17"/>
          <w:rFonts w:cs="Times New Roman" w:ascii="Times New Roman" w:hAnsi="Times New Roman"/>
          <w:sz w:val="26"/>
          <w:szCs w:val="26"/>
        </w:rPr>
        <w:t>Глава сельсовета</w:t>
        <w:tab/>
        <w:tab/>
        <w:tab/>
        <w:tab/>
        <w:tab/>
        <w:tab/>
        <w:tab/>
        <w:t xml:space="preserve">                       Н.Ф.Пастухова</w:t>
      </w:r>
    </w:p>
    <w:p>
      <w:pPr>
        <w:pStyle w:val="Style81"/>
        <w:widowControl/>
        <w:tabs>
          <w:tab w:val="left" w:pos="567" w:leader="none"/>
          <w:tab w:val="left" w:pos="641" w:leader="none"/>
        </w:tabs>
        <w:bidi w:val="0"/>
        <w:spacing w:lineRule="auto" w:line="240" w:before="0" w:after="0"/>
        <w:ind w:left="0" w:right="0" w:firstLine="709"/>
        <w:jc w:val="both"/>
        <w:rPr>
          <w:rStyle w:val="FontStyle17"/>
          <w:rFonts w:ascii="Times New Roman" w:hAnsi="Times New Roman" w:cs="Times New Roman"/>
          <w:sz w:val="26"/>
          <w:szCs w:val="26"/>
        </w:rPr>
      </w:pPr>
      <w:r>
        <w:rPr>
          <w:rFonts w:cs="Times New Roman" w:ascii="Times New Roman" w:hAnsi="Times New Roman"/>
          <w:sz w:val="26"/>
          <w:szCs w:val="26"/>
        </w:rPr>
      </w:r>
    </w:p>
    <w:p>
      <w:pPr>
        <w:pStyle w:val="Style81"/>
        <w:widowControl/>
        <w:tabs>
          <w:tab w:val="left" w:pos="567" w:leader="none"/>
          <w:tab w:val="left" w:pos="641" w:leader="none"/>
        </w:tabs>
        <w:bidi w:val="0"/>
        <w:spacing w:lineRule="auto" w:line="240" w:before="0" w:after="0"/>
        <w:ind w:left="0" w:right="0" w:firstLine="709"/>
        <w:jc w:val="both"/>
        <w:rPr>
          <w:rStyle w:val="FontStyle17"/>
          <w:rFonts w:cs="Times New Roman"/>
          <w:sz w:val="26"/>
          <w:szCs w:val="26"/>
        </w:rPr>
      </w:pPr>
      <w:r>
        <w:rPr>
          <w:rFonts w:cs="Times New Roman"/>
          <w:sz w:val="26"/>
          <w:szCs w:val="26"/>
        </w:rPr>
      </w:r>
    </w:p>
    <w:p>
      <w:pPr>
        <w:pStyle w:val="Style81"/>
        <w:widowControl/>
        <w:tabs>
          <w:tab w:val="left" w:pos="567" w:leader="none"/>
          <w:tab w:val="left" w:pos="641" w:leader="none"/>
        </w:tabs>
        <w:bidi w:val="0"/>
        <w:spacing w:lineRule="auto" w:line="240" w:before="0" w:after="0"/>
        <w:ind w:left="0" w:right="0" w:hanging="0"/>
        <w:jc w:val="both"/>
        <w:rPr>
          <w:rStyle w:val="FontStyle17"/>
          <w:rFonts w:ascii="Times New Roman" w:hAnsi="Times New Roman"/>
          <w:sz w:val="26"/>
          <w:szCs w:val="26"/>
        </w:rPr>
      </w:pPr>
      <w:r>
        <w:rPr>
          <w:rFonts w:ascii="Times New Roman" w:hAnsi="Times New Roman"/>
          <w:sz w:val="26"/>
          <w:szCs w:val="26"/>
        </w:rPr>
      </w:r>
    </w:p>
    <w:p>
      <w:pPr>
        <w:pStyle w:val="Normal"/>
        <w:widowControl/>
        <w:tabs>
          <w:tab w:val="left" w:pos="567" w:leader="none"/>
          <w:tab w:val="left" w:pos="641" w:leader="none"/>
        </w:tabs>
        <w:bidi w:val="0"/>
        <w:spacing w:lineRule="auto" w:line="240" w:before="0" w:after="0"/>
        <w:ind w:left="0" w:right="0" w:hanging="0"/>
        <w:jc w:val="both"/>
        <w:rPr>
          <w:rFonts w:ascii="Times New Roman" w:hAnsi="Times New Roman" w:cs="Times New Roman"/>
          <w:sz w:val="22"/>
          <w:szCs w:val="22"/>
        </w:rPr>
      </w:pPr>
      <w:r>
        <w:rPr>
          <w:rStyle w:val="FontStyle17"/>
          <w:rFonts w:cs="Times New Roman" w:ascii="Times New Roman" w:hAnsi="Times New Roman"/>
          <w:sz w:val="24"/>
          <w:szCs w:val="24"/>
        </w:rPr>
        <w:t xml:space="preserve">Разослано: в дело, администрации района, </w:t>
      </w:r>
      <w:r>
        <w:rPr>
          <w:rStyle w:val="FontStyle17"/>
          <w:rFonts w:cs="Times New Roman" w:ascii="Times New Roman" w:hAnsi="Times New Roman"/>
          <w:sz w:val="24"/>
          <w:szCs w:val="24"/>
        </w:rPr>
        <w:t>отделу архитектуры Красногвардейского района,</w:t>
      </w:r>
      <w:r>
        <w:rPr>
          <w:rStyle w:val="FontStyle17"/>
          <w:rFonts w:cs="Times New Roman" w:ascii="Times New Roman" w:hAnsi="Times New Roman"/>
          <w:sz w:val="24"/>
          <w:szCs w:val="24"/>
        </w:rPr>
        <w:t xml:space="preserve"> постоянной комиссии по вопросам социального развития, правопорядку и статуса депутатов, прокуратура района, для обнародования.</w:t>
      </w:r>
    </w:p>
    <w:p>
      <w:pPr>
        <w:pStyle w:val="Style81"/>
        <w:widowControl/>
        <w:tabs>
          <w:tab w:val="left" w:pos="567" w:leader="none"/>
          <w:tab w:val="left" w:pos="641" w:leader="none"/>
        </w:tabs>
        <w:bidi w:val="0"/>
        <w:spacing w:lineRule="auto" w:line="240" w:before="0" w:after="0"/>
        <w:ind w:left="0" w:right="0" w:firstLine="709"/>
        <w:jc w:val="both"/>
        <w:rPr>
          <w:rStyle w:val="FontStyle17"/>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Normal"/>
        <w:tabs>
          <w:tab w:val="left" w:pos="567" w:leader="none"/>
        </w:tabs>
        <w:bidi w:val="0"/>
        <w:spacing w:lineRule="auto" w:line="240" w:before="0" w:after="0"/>
        <w:ind w:left="0" w:right="0" w:firstLine="709"/>
        <w:jc w:val="right"/>
        <w:rPr>
          <w:rFonts w:ascii="Times New Roman" w:hAnsi="Times New Roman"/>
        </w:rPr>
      </w:pPr>
      <w:r>
        <w:rPr>
          <w:sz w:val="24"/>
          <w:szCs w:val="24"/>
        </w:rPr>
      </w:r>
    </w:p>
    <w:p>
      <w:pPr>
        <w:pStyle w:val="Normal"/>
        <w:tabs>
          <w:tab w:val="left" w:pos="567" w:leader="none"/>
        </w:tabs>
        <w:bidi w:val="0"/>
        <w:spacing w:lineRule="auto" w:line="240" w:before="0" w:after="0"/>
        <w:ind w:left="0" w:right="0" w:firstLine="709"/>
        <w:jc w:val="right"/>
        <w:rPr>
          <w:rFonts w:ascii="Times New Roman" w:hAnsi="Times New Roman"/>
          <w:sz w:val="28"/>
          <w:szCs w:val="28"/>
        </w:rPr>
      </w:pPr>
      <w:r>
        <w:rPr>
          <w:rFonts w:ascii="Times New Roman" w:hAnsi="Times New Roman"/>
          <w:sz w:val="24"/>
          <w:szCs w:val="24"/>
        </w:rPr>
        <w:t xml:space="preserve">Приложение </w:t>
      </w:r>
    </w:p>
    <w:p>
      <w:pPr>
        <w:pStyle w:val="Normal"/>
        <w:tabs>
          <w:tab w:val="left" w:pos="567" w:leader="none"/>
        </w:tabs>
        <w:bidi w:val="0"/>
        <w:spacing w:lineRule="auto" w:line="240" w:before="0" w:after="0"/>
        <w:ind w:left="0" w:right="0" w:firstLine="709"/>
        <w:jc w:val="right"/>
        <w:rPr>
          <w:rFonts w:ascii="Times New Roman" w:hAnsi="Times New Roman"/>
          <w:sz w:val="28"/>
          <w:szCs w:val="28"/>
        </w:rPr>
      </w:pPr>
      <w:r>
        <w:rPr>
          <w:rFonts w:ascii="Times New Roman" w:hAnsi="Times New Roman"/>
          <w:sz w:val="24"/>
          <w:szCs w:val="24"/>
        </w:rPr>
        <w:t xml:space="preserve">к решению Совета депутатов </w:t>
      </w:r>
    </w:p>
    <w:p>
      <w:pPr>
        <w:pStyle w:val="Normal"/>
        <w:tabs>
          <w:tab w:val="left" w:pos="567" w:leader="none"/>
        </w:tabs>
        <w:bidi w:val="0"/>
        <w:spacing w:lineRule="auto" w:line="240" w:before="0" w:after="0"/>
        <w:ind w:left="0" w:right="0" w:firstLine="709"/>
        <w:jc w:val="right"/>
        <w:rPr>
          <w:rFonts w:ascii="Times New Roman" w:hAnsi="Times New Roman"/>
          <w:sz w:val="28"/>
          <w:szCs w:val="28"/>
        </w:rPr>
      </w:pPr>
      <w:r>
        <w:rPr>
          <w:rFonts w:ascii="Times New Roman" w:hAnsi="Times New Roman"/>
          <w:sz w:val="24"/>
          <w:szCs w:val="24"/>
        </w:rPr>
        <w:t>муниципального образования</w:t>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4"/>
          <w:szCs w:val="24"/>
        </w:rPr>
        <w:t xml:space="preserve">Залесовский сельсовет </w:t>
      </w:r>
    </w:p>
    <w:p>
      <w:pPr>
        <w:pStyle w:val="Normal"/>
        <w:tabs>
          <w:tab w:val="left" w:pos="567" w:leader="none"/>
        </w:tabs>
        <w:bidi w:val="0"/>
        <w:spacing w:lineRule="auto" w:line="240" w:before="0" w:after="0"/>
        <w:ind w:left="0" w:right="0" w:firstLine="709"/>
        <w:jc w:val="right"/>
        <w:rPr>
          <w:rFonts w:ascii="Times New Roman" w:hAnsi="Times New Roman"/>
          <w:sz w:val="26"/>
          <w:szCs w:val="26"/>
        </w:rPr>
      </w:pPr>
      <w:r>
        <w:rPr>
          <w:rFonts w:ascii="Times New Roman" w:hAnsi="Times New Roman"/>
          <w:sz w:val="24"/>
          <w:szCs w:val="24"/>
        </w:rPr>
        <w:t>от 23.07.2021 г. № 10/1</w:t>
      </w:r>
    </w:p>
    <w:p>
      <w:pPr>
        <w:pStyle w:val="Normal"/>
        <w:tabs>
          <w:tab w:val="left" w:pos="567"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Spacing"/>
        <w:bidi w:val="0"/>
        <w:spacing w:lineRule="auto" w:line="240" w:before="0" w:after="0"/>
        <w:ind w:left="0" w:right="0" w:firstLine="709"/>
        <w:jc w:val="center"/>
        <w:rPr>
          <w:rStyle w:val="FontStyle17"/>
          <w:rFonts w:ascii="Times New Roman" w:hAnsi="Times New Roman" w:cs="Times New Roman"/>
          <w:sz w:val="28"/>
          <w:szCs w:val="28"/>
        </w:rPr>
      </w:pPr>
      <w:r>
        <w:rPr>
          <w:rStyle w:val="FontStyle17"/>
          <w:rFonts w:cs="Times New Roman" w:ascii="Times New Roman" w:hAnsi="Times New Roman"/>
          <w:sz w:val="26"/>
          <w:szCs w:val="26"/>
        </w:rPr>
        <w:t>Положения о составе, порядке подготовки генерального</w:t>
      </w:r>
    </w:p>
    <w:p>
      <w:pPr>
        <w:pStyle w:val="NoSpacing"/>
        <w:bidi w:val="0"/>
        <w:spacing w:lineRule="auto" w:line="240" w:before="0" w:after="0"/>
        <w:ind w:left="0" w:right="0" w:firstLine="709"/>
        <w:jc w:val="center"/>
        <w:rPr>
          <w:rStyle w:val="FontStyle17"/>
          <w:rFonts w:ascii="Times New Roman" w:hAnsi="Times New Roman" w:cs="Times New Roman"/>
          <w:sz w:val="28"/>
          <w:szCs w:val="28"/>
        </w:rPr>
      </w:pPr>
      <w:r>
        <w:rPr>
          <w:rStyle w:val="FontStyle17"/>
          <w:rFonts w:cs="Times New Roman" w:ascii="Times New Roman" w:hAnsi="Times New Roman"/>
          <w:sz w:val="26"/>
          <w:szCs w:val="26"/>
        </w:rPr>
        <w:t>плана, порядке подготовки изменений и внесение их в генеральный план,</w:t>
      </w:r>
    </w:p>
    <w:p>
      <w:pPr>
        <w:pStyle w:val="NoSpacing"/>
        <w:bidi w:val="0"/>
        <w:spacing w:lineRule="auto" w:line="240" w:before="0" w:after="0"/>
        <w:ind w:left="0" w:right="0" w:firstLine="709"/>
        <w:jc w:val="center"/>
        <w:rPr>
          <w:rStyle w:val="FontStyle17"/>
          <w:rFonts w:ascii="Times New Roman" w:hAnsi="Times New Roman" w:cs="Times New Roman"/>
          <w:b/>
          <w:b/>
          <w:sz w:val="28"/>
          <w:szCs w:val="28"/>
        </w:rPr>
      </w:pPr>
      <w:r>
        <w:rPr>
          <w:rStyle w:val="FontStyle17"/>
          <w:rFonts w:cs="Times New Roman" w:ascii="Times New Roman" w:hAnsi="Times New Roman"/>
          <w:sz w:val="26"/>
          <w:szCs w:val="26"/>
        </w:rPr>
        <w:t xml:space="preserve">порядке подготовки плана реализации генерального плана </w:t>
      </w:r>
    </w:p>
    <w:p>
      <w:pPr>
        <w:pStyle w:val="NoSpacing"/>
        <w:bidi w:val="0"/>
        <w:spacing w:lineRule="auto" w:line="240" w:before="0" w:after="0"/>
        <w:ind w:left="0" w:right="0" w:hanging="0"/>
        <w:jc w:val="center"/>
        <w:rPr/>
      </w:pPr>
      <w:r>
        <w:rPr>
          <w:rStyle w:val="FontStyle17"/>
          <w:rFonts w:cs="Times New Roman" w:ascii="Times New Roman" w:hAnsi="Times New Roman"/>
          <w:b w:val="false"/>
          <w:bCs w:val="false"/>
          <w:sz w:val="26"/>
          <w:szCs w:val="26"/>
        </w:rPr>
        <w:t>Залесовский с</w:t>
      </w:r>
      <w:r>
        <w:rPr>
          <w:rStyle w:val="FontStyle17"/>
          <w:rFonts w:cs="Times New Roman" w:ascii="Times New Roman" w:hAnsi="Times New Roman"/>
          <w:sz w:val="26"/>
          <w:szCs w:val="26"/>
        </w:rPr>
        <w:t>ельсовет</w:t>
      </w:r>
    </w:p>
    <w:p>
      <w:pPr>
        <w:pStyle w:val="Normal"/>
        <w:tabs>
          <w:tab w:val="left" w:pos="8640" w:leader="none"/>
        </w:tabs>
        <w:bidi w:val="0"/>
        <w:spacing w:lineRule="auto" w:line="240" w:before="0" w:after="0"/>
        <w:ind w:left="0" w:right="0" w:firstLine="709"/>
        <w:jc w:val="both"/>
        <w:rPr>
          <w:rFonts w:ascii="Times New Roman" w:hAnsi="Times New Roman"/>
          <w:b/>
          <w:b/>
          <w:bCs/>
          <w:sz w:val="26"/>
          <w:szCs w:val="26"/>
        </w:rPr>
      </w:pPr>
      <w:r>
        <w:rPr>
          <w:rFonts w:ascii="Times New Roman" w:hAnsi="Times New Roman"/>
          <w:b/>
          <w:bCs/>
          <w:sz w:val="26"/>
          <w:szCs w:val="26"/>
        </w:rPr>
      </w:r>
    </w:p>
    <w:p>
      <w:pPr>
        <w:pStyle w:val="Normal"/>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Глава I. Общие положения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1. Положение о составе, порядке подготовки генерального плана, порядке подготовки изменений и внесение их в генеральный план, порядке подготовки плана реализации генерального плана Залесовский сельсовет (далее – Положение) разработано в соответствии со статьями 9, 18, 23 - 25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2. Настоящее Положение определяет состав, порядок подготовки генерального плана поселения, в том числе внесение изменений в такой план, состав и содержание материалов по его обоснованию, устанавливает общие требования к составу и порядку подготовки плана реализации генерального плана муниципального образования Залесовский сельсовет, а также регулирует отношения, возникающие при его разработке и утверждении.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3. Целью разработки генерального плана является обеспечение устойчивого развития территории поселения и создание благоприятной среды жизнедеятельности на основе сбалансированного учета природных, экологических, экономических, социальных и иных фактов, регулирования и стимулирования инвестиционной деятельности, согласование общественных интересов, интересов органов местного самоуправления поселения в сфере осуществления градостроительной деятельности в пределах подведомственных территорий, а также интересов Российской Федерации и Оренбургской области, установление требований и ограничений по использованию подведомственных территорий для осуществления градостроительной деятельности.</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 Целями настоящего Положения о составе, порядке подготовки плана   реализации генерального плана являются:</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4.1 исполнение положений Градостроительного кодекса Российской  Федерации;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4.2 реализация генерального плана Залесовского сельсовета;</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4.3 формирование муниципальной правовой базы по вопросам   градостроительной деятельности;</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4.4 повышение эффективности и качества управленческих решений при  минимальных затратах бюджетных средств;</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4.5 устойчивое развитие Залесовского сельсовета при осуществлении  градостроительной деятельности;</w:t>
      </w:r>
    </w:p>
    <w:p>
      <w:pPr>
        <w:pStyle w:val="NoSpacing"/>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6"/>
          <w:szCs w:val="26"/>
        </w:rPr>
        <w:t>4.6 применение системного подхода при решении стандартных задач  муниципального управления на основании предложений генерального плана.</w:t>
      </w:r>
    </w:p>
    <w:p>
      <w:pPr>
        <w:pStyle w:val="NoSpacing"/>
        <w:bidi w:val="0"/>
        <w:spacing w:lineRule="auto" w:line="240" w:before="0" w:after="0"/>
        <w:ind w:left="0" w:right="0" w:firstLine="709"/>
        <w:jc w:val="both"/>
        <w:rPr>
          <w:rFonts w:ascii="Times New Roman" w:hAnsi="Times New Roman"/>
          <w:sz w:val="26"/>
          <w:szCs w:val="26"/>
        </w:rPr>
      </w:pPr>
      <w:r>
        <w:rPr>
          <w:rFonts w:cs="Times New Roman" w:ascii="Times New Roman" w:hAnsi="Times New Roman"/>
          <w:sz w:val="26"/>
          <w:szCs w:val="26"/>
        </w:rPr>
        <w:t>5. Генеральные планы поселений утверждаются на срок не менее чем двадцать лет.</w:t>
      </w:r>
    </w:p>
    <w:p>
      <w:pPr>
        <w:pStyle w:val="NoSpacing"/>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t>2. Состав и содержание генерального плана поселения.</w:t>
      </w:r>
    </w:p>
    <w:p>
      <w:pPr>
        <w:pStyle w:val="Normal"/>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6. Подготовка генерального плана поселения (далее также –генеральный план) осуществляется применительно ко всей территории поселения.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7. Подготовка генерального плана поселения может осуществляться  применительно к отдельным населенным пунктам, входящим в состав поселения, с последующим внесением в генеральный план изменений, относящихся к другим частям территории поселения.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8. В границах Залесовского сельсовета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9. Генеральный план содержит:</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9.1 положение о территориальном планировании;</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9.2 карту планируемого размещения объектов местного значения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9.3 карту границ населённых пунктов (в том числе границ образуемых  населенных пунктов), входящих в состав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9.4 карту функциональных зон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10. Положение о территориальном планировании, содержащееся в   генеральном плане, включает в себя: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10.1 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10.2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11. На картах (схемах), содержащихся в генеральном плане, отображаются:</w:t>
      </w:r>
    </w:p>
    <w:p>
      <w:pPr>
        <w:pStyle w:val="NoSpacing"/>
        <w:bidi w:val="0"/>
        <w:spacing w:lineRule="auto" w:line="240" w:before="0" w:after="0"/>
        <w:ind w:left="0" w:right="0" w:firstLine="709"/>
        <w:jc w:val="left"/>
        <w:rPr>
          <w:rFonts w:ascii="Times New Roman" w:hAnsi="Times New Roman"/>
          <w:sz w:val="26"/>
          <w:szCs w:val="26"/>
        </w:rPr>
      </w:pPr>
      <w:r>
        <w:rPr>
          <w:rFonts w:cs="Times New Roman" w:ascii="Times New Roman" w:hAnsi="Times New Roman"/>
          <w:sz w:val="26"/>
          <w:szCs w:val="26"/>
        </w:rPr>
        <w:t>11.1 планируемые для размещения объекты местного значения сельсовета, относящиеся к следующим областям:</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 электро-, тепло-, газо- и водоснабжение населения, водоотведение;</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2) автомобильные дороги местного значения;</w:t>
      </w:r>
    </w:p>
    <w:p>
      <w:pPr>
        <w:pStyle w:val="NoSpacing"/>
        <w:bidi w:val="0"/>
        <w:spacing w:lineRule="auto" w:line="240" w:before="0" w:after="0"/>
        <w:ind w:left="0" w:right="0" w:firstLine="709"/>
        <w:jc w:val="left"/>
        <w:rPr>
          <w:rFonts w:ascii="Times New Roman" w:hAnsi="Times New Roman"/>
          <w:sz w:val="26"/>
          <w:szCs w:val="26"/>
        </w:rPr>
      </w:pPr>
      <w:r>
        <w:rPr>
          <w:rFonts w:cs="Times New Roman" w:ascii="Times New Roman" w:hAnsi="Times New Roman"/>
          <w:sz w:val="26"/>
          <w:szCs w:val="26"/>
        </w:rPr>
        <w:t>3) физическая культура и массовый спорт, образование, здравоохранение, обращение с твердыми коммунальными отходами;</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4) предупреждение чрезвычайных ситуаций на территории поселения и ликвидация их последствий;</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5) отдых и туризм;</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6) жилищное строительство и комплексное развитие территории;</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7) организация ритуальных услуг;</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8) промышленность, агропромышленный комплекс, логистика и коммунально-складское хозяйство;</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9) культура и искусство;</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10) благоустройство и озеленение территории поселения, использование, охрана, защита, воспроизводство лесов;</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11) обеспечение связью, общественное питание, торговля, бытовое и коммунальное обслуживание;</w:t>
      </w:r>
    </w:p>
    <w:p>
      <w:pPr>
        <w:pStyle w:val="NoSpacing"/>
        <w:bidi w:val="0"/>
        <w:spacing w:lineRule="auto" w:line="240" w:before="0" w:after="0"/>
        <w:ind w:left="0" w:right="0" w:firstLine="709"/>
        <w:jc w:val="left"/>
        <w:rPr>
          <w:rFonts w:ascii="Times New Roman" w:hAnsi="Times New Roman" w:cs="Times New Roman"/>
          <w:sz w:val="28"/>
          <w:szCs w:val="28"/>
        </w:rPr>
      </w:pPr>
      <w:r>
        <w:rPr>
          <w:rFonts w:cs="Times New Roman" w:ascii="Times New Roman" w:hAnsi="Times New Roman"/>
          <w:sz w:val="26"/>
          <w:szCs w:val="26"/>
        </w:rPr>
        <w:t>12) деятельность органов местного самоуправления поселений.</w:t>
      </w:r>
    </w:p>
    <w:p>
      <w:pPr>
        <w:pStyle w:val="NoSpacing"/>
        <w:bidi w:val="0"/>
        <w:spacing w:lineRule="auto" w:line="240" w:before="0" w:after="0"/>
        <w:ind w:left="0" w:right="0" w:firstLine="709"/>
        <w:jc w:val="left"/>
        <w:rPr>
          <w:rFonts w:ascii="Times New Roman" w:hAnsi="Times New Roman"/>
          <w:sz w:val="26"/>
          <w:szCs w:val="26"/>
        </w:rPr>
      </w:pPr>
      <w:r>
        <w:rPr>
          <w:rFonts w:cs="Times New Roman" w:ascii="Times New Roman" w:hAnsi="Times New Roman"/>
          <w:sz w:val="26"/>
          <w:szCs w:val="26"/>
        </w:rPr>
        <w:t>11.2 границы населённых пунктов (в том числе границы образуемых  населённых пунктов), входящих в состав поселения</w:t>
      </w:r>
      <w:r>
        <w:rPr>
          <w:rFonts w:ascii="Times New Roman" w:hAnsi="Times New Roman"/>
          <w:sz w:val="26"/>
          <w:szCs w:val="26"/>
        </w:rPr>
        <w:t>;</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11.3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местоположение линейных объектов федерального значения, линейных объектов регионального значения, линейных объектов местного значения.</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 xml:space="preserve">12. </w:t>
      </w:r>
      <w:r>
        <w:rPr>
          <w:rFonts w:eastAsia="Calibri" w:ascii="Times New Roman" w:hAnsi="Times New Roman" w:eastAsiaTheme="minorHAnsi"/>
          <w:sz w:val="26"/>
          <w:szCs w:val="26"/>
          <w:lang w:eastAsia="en-US"/>
        </w:rPr>
        <w:t>Обязательным приложением к генеральному плану являются с</w:t>
      </w:r>
      <w:r>
        <w:rPr>
          <w:rFonts w:ascii="Times New Roman" w:hAnsi="Times New Roman"/>
          <w:sz w:val="26"/>
          <w:szCs w:val="26"/>
        </w:rPr>
        <w:t>ведения о границах населенных пунктов (в том числе границах образуемых населенных пунктов), входящих в состав поселения, которые содержат графическое описание местоположения границ населенных пунктов и перечень координат характерных точек этих границ в системе координат, используемой для ведения Единого государственного реестра недвижимости.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13. К генеральному плану прилагаются материалы по его обоснованию в текстовой форме и в виде карт.</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 xml:space="preserve"> </w:t>
      </w:r>
      <w:r>
        <w:rPr>
          <w:rFonts w:ascii="Times New Roman" w:hAnsi="Times New Roman"/>
          <w:sz w:val="26"/>
          <w:szCs w:val="26"/>
        </w:rPr>
        <w:t>14. Материалы по обоснованию проекта генерального плана в текстовой  форме содержат:</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14.1 сведения об утвержденных документах стратегического планирования, указанных в части 5.2 статьи 9 Градостроительного кодекса РФ,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14.3 оценку возможного влияния планируемых для размещения объектов местного значения поселения на комплексное развитие этих территорий;</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сельсовета, объектов местного  значения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14.6 перечень и характеристику основных факторов риска возникновения чрезвычайных ситуаций природного и техногенного характера;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14.7 перечень земельных участков, которые включаются в границы населённых пунктов, входящих в состав сельсовета,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14.8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 Материалы по обоснованию генерального плана в виде карт  отображают:</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15.1 границы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15.2 границы существующих населенных пунктов, входящих в состав  сельсовета;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15.3 местоположение существующих и строящихся объектов местного  значения сельсовета;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15.4 особые экономические зоны;</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15.5 особо охраняемые природные территории федерального, регионального, местного значения;</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15.6 территории объектов культурного наследия;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15.6.1.территории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предусмотренным статьей 59 Федерального закона от 25.06.2002 № 73-ФЗ «Об объектах культурного наследия (памятниках истории и культуры) народов Российской Федерации»;</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15.7 зоны с особыми условиями использования территорий;</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15.8 территории, подверженные риску возникновения чрезвычайных  ситуаций природного и техногенного характера;</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15.8.1. границы лесничеств;</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15.9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сел или объектов федерального значения, объектов регионального значения, объектов местного значения Красногвардейского района.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 xml:space="preserve">3. Порядок подготовки и утверждения генерального плана </w:t>
      </w:r>
    </w:p>
    <w:p>
      <w:pPr>
        <w:pStyle w:val="Normal"/>
        <w:tabs>
          <w:tab w:val="left" w:pos="709" w:leader="none"/>
        </w:tabs>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 xml:space="preserve">поселения, порядок подготовки изменений и внесения их в </w:t>
      </w:r>
    </w:p>
    <w:p>
      <w:pPr>
        <w:pStyle w:val="Normal"/>
        <w:tabs>
          <w:tab w:val="left" w:pos="709" w:leader="none"/>
        </w:tabs>
        <w:bidi w:val="0"/>
        <w:spacing w:lineRule="auto" w:line="240" w:before="0" w:after="0"/>
        <w:ind w:left="0" w:right="0" w:hanging="0"/>
        <w:jc w:val="center"/>
        <w:rPr>
          <w:rFonts w:ascii="Times New Roman" w:hAnsi="Times New Roman"/>
          <w:sz w:val="26"/>
          <w:szCs w:val="26"/>
        </w:rPr>
      </w:pPr>
      <w:r>
        <w:rPr>
          <w:rFonts w:ascii="Times New Roman" w:hAnsi="Times New Roman"/>
          <w:sz w:val="26"/>
          <w:szCs w:val="26"/>
        </w:rPr>
        <w:t>генеральный план.</w:t>
      </w:r>
    </w:p>
    <w:p>
      <w:pPr>
        <w:pStyle w:val="Normal"/>
        <w:tabs>
          <w:tab w:val="left" w:pos="709" w:leader="none"/>
        </w:tabs>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16. Генеральный план поселения, в том числе внесение изменений в такой план, утверждаются Советом депутатов муниципального образования Залесовский сельсовет путем принятия решения.</w:t>
      </w:r>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sz w:val="26"/>
          <w:szCs w:val="26"/>
          <w:lang w:eastAsia="en-US"/>
        </w:rPr>
        <w:t>Решение о подготовке проекта генерального плана, а также решения о подготовке предложений о внесении в генеральный план изменений принимаются соответственно главой местной администрации поселения, главой местной администрации городского округа.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17. В случае, если для реализации решения о комплексном развитии территории требуется внесение изменений в генеральный план поселения, для подготовки предложений о внесении таких изменений предусмотренное частью 2 статьи 24 Градостроительного кодекса РФ решение не требуется.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18. Подготовка генерального плана осуществляется с учетом:</w:t>
      </w:r>
    </w:p>
    <w:p>
      <w:pPr>
        <w:pStyle w:val="Normal"/>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18.</w:t>
      </w:r>
      <w:r>
        <w:rPr>
          <w:rFonts w:eastAsia="Calibri" w:ascii="Times New Roman" w:hAnsi="Times New Roman" w:eastAsiaTheme="minorHAnsi"/>
          <w:sz w:val="26"/>
          <w:szCs w:val="26"/>
          <w:lang w:eastAsia="en-US"/>
        </w:rPr>
        <w:t>1. Положений стратегий социально-экономического развития муниципального образования и планов мероприятий по их реализации (при наличии), бюджетного прогноза муниципального образования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Оренбургской области,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федеральной государственной информационной системе территориального планирования;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18.2. Положений о территориальном планировании, содержащихся в следующих документах: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схемах территориального планирования Российской Федерации, действие которых распространяется на территорию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схеме территориального планирования Оренбургской области и иного субъекта (иных субъектов) Российской Федерации;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схеме территориального планирования Оренбургской области;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схеме территориального планирования муниципального района (при подготовке генерального плана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документах территориального планирования муниципальных образований, имеющих общую границу с поселением;</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19.3. ограничений использования земельных участков и объектов капитального строительства, расположенных в границах зон охраны объектов культурного наследия, установленных в соответствии с законодательством Российской Федерации об охране объектов культурного наследия;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19.4. региональных и местных нормативов градостроительного проектирования;</w:t>
      </w:r>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sz w:val="26"/>
          <w:szCs w:val="26"/>
          <w:lang w:eastAsia="en-US"/>
        </w:rPr>
        <w:t>19.5. заключения о результатах общественных обсуждений или публичных слушаний по проекту генерального плана;</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19.6.  предложений заинтересованных лиц.</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20. Подготовка генерального плана поселения осуществляется проектной организацией на основе проведенного конкурса (аукциона) на заключение муниципального контракта.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20.1. Конкурсы (аукционы) проводятся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20.2. Администрация Залесовского сельсовета в пределах своей компетенции обеспечивает доступ к проекту Генерального плана и материалам по его обоснованию в информационной системе территориального планирования (ФГИС ТП)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два месяца до утверждения Генерального плана, а в случае, предусмотренном частью 7.1  статьи 25 Градостроительного кодекса Российской Федерации, не менее чем за один месяц до их утверждения.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21. При наличии на территории сельсовета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культурного наследия и статьей 27 Градостроительного кодекса Российской Федерации.</w:t>
      </w:r>
    </w:p>
    <w:p>
      <w:pPr>
        <w:pStyle w:val="Normal"/>
        <w:bidi w:val="0"/>
        <w:spacing w:lineRule="auto" w:line="240" w:before="0" w:after="0"/>
        <w:ind w:left="0" w:right="0" w:firstLine="709"/>
        <w:jc w:val="both"/>
        <w:rPr/>
      </w:pPr>
      <w:bookmarkStart w:id="1" w:name="Par0"/>
      <w:bookmarkEnd w:id="1"/>
      <w:r>
        <w:rPr>
          <w:rFonts w:eastAsia="Calibri" w:ascii="Times New Roman" w:hAnsi="Times New Roman" w:eastAsiaTheme="minorHAnsi"/>
          <w:sz w:val="26"/>
          <w:szCs w:val="26"/>
          <w:lang w:eastAsia="en-US"/>
        </w:rPr>
        <w:t>22. Проект генерального плана подлежит согласованию с уполномоченным Правительством Российской Федерации федеральным органом исполнительной власти</w:t>
      </w:r>
      <w:r>
        <w:rPr>
          <w:rFonts w:eastAsia="Calibri" w:ascii="Times New Roman" w:hAnsi="Times New Roman" w:eastAsiaTheme="minorHAnsi"/>
          <w:color w:val="000000"/>
          <w:sz w:val="26"/>
          <w:szCs w:val="26"/>
          <w:lang w:eastAsia="en-US"/>
        </w:rPr>
        <w:t xml:space="preserve"> в </w:t>
      </w:r>
      <w:hyperlink r:id="rId3">
        <w:r>
          <w:rPr>
            <w:rStyle w:val="Style14"/>
            <w:rFonts w:eastAsia="Calibri" w:ascii="Times New Roman" w:hAnsi="Times New Roman" w:eastAsiaTheme="minorHAnsi"/>
            <w:color w:val="000000"/>
            <w:sz w:val="26"/>
            <w:szCs w:val="26"/>
            <w:u w:val="none"/>
            <w:lang w:eastAsia="en-US"/>
          </w:rPr>
          <w:t>порядке</w:t>
        </w:r>
      </w:hyperlink>
      <w:r>
        <w:rPr>
          <w:rFonts w:eastAsia="Calibri" w:ascii="Times New Roman" w:hAnsi="Times New Roman" w:eastAsiaTheme="minorHAnsi"/>
          <w:color w:val="000000"/>
          <w:sz w:val="26"/>
          <w:szCs w:val="26"/>
          <w:lang w:eastAsia="en-US"/>
        </w:rPr>
        <w:t xml:space="preserve">, </w:t>
      </w:r>
      <w:r>
        <w:rPr>
          <w:rFonts w:eastAsia="Calibri" w:ascii="Times New Roman" w:hAnsi="Times New Roman" w:eastAsiaTheme="minorHAnsi"/>
          <w:sz w:val="26"/>
          <w:szCs w:val="26"/>
          <w:lang w:eastAsia="en-US"/>
        </w:rPr>
        <w:t>установленном этим органом, в следующих случаях: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2" w:name="Par1"/>
      <w:bookmarkEnd w:id="2"/>
      <w:r>
        <w:rPr>
          <w:rFonts w:eastAsia="Calibri" w:ascii="Times New Roman" w:hAnsi="Times New Roman" w:eastAsiaTheme="minorHAnsi"/>
          <w:sz w:val="26"/>
          <w:szCs w:val="26"/>
          <w:lang w:eastAsia="en-US"/>
        </w:rPr>
        <w:t>22.1. 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 поселения;</w:t>
      </w:r>
    </w:p>
    <w:p>
      <w:pPr>
        <w:pStyle w:val="Normal"/>
        <w:bidi w:val="0"/>
        <w:spacing w:lineRule="auto" w:line="240" w:before="0" w:after="0"/>
        <w:ind w:left="0" w:right="0" w:firstLine="709"/>
        <w:jc w:val="both"/>
        <w:rPr/>
      </w:pPr>
      <w:bookmarkStart w:id="3" w:name="Par2"/>
      <w:bookmarkEnd w:id="3"/>
      <w:r>
        <w:rPr>
          <w:rFonts w:eastAsia="Calibri" w:ascii="Times New Roman" w:hAnsi="Times New Roman" w:eastAsiaTheme="minorHAnsi"/>
          <w:sz w:val="26"/>
          <w:szCs w:val="26"/>
          <w:lang w:eastAsia="en-US"/>
        </w:rPr>
        <w:t>22.2. 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 поселения, земельных участков из земель лесного фонда, за исключением случаев, предусмотрен</w:t>
      </w:r>
      <w:r>
        <w:rPr>
          <w:rFonts w:eastAsia="Calibri" w:ascii="Times New Roman" w:hAnsi="Times New Roman" w:eastAsiaTheme="minorHAnsi"/>
          <w:color w:val="000000"/>
          <w:sz w:val="26"/>
          <w:szCs w:val="26"/>
          <w:lang w:eastAsia="en-US"/>
        </w:rPr>
        <w:t xml:space="preserve">ных </w:t>
      </w:r>
      <w:hyperlink r:id="rId4">
        <w:r>
          <w:rPr>
            <w:rStyle w:val="Style14"/>
            <w:rFonts w:eastAsia="Calibri" w:ascii="Times New Roman" w:hAnsi="Times New Roman" w:eastAsiaTheme="minorHAnsi"/>
            <w:color w:val="000000"/>
            <w:sz w:val="26"/>
            <w:szCs w:val="26"/>
            <w:u w:val="none"/>
            <w:lang w:eastAsia="en-US"/>
          </w:rPr>
          <w:t>частью 19 статьи 24</w:t>
        </w:r>
      </w:hyperlink>
      <w:r>
        <w:rPr>
          <w:rFonts w:eastAsia="Calibri" w:ascii="Times New Roman" w:hAnsi="Times New Roman" w:eastAsiaTheme="minorHAnsi"/>
          <w:color w:val="000000"/>
          <w:sz w:val="26"/>
          <w:szCs w:val="26"/>
          <w:lang w:eastAsia="en-US"/>
        </w:rPr>
        <w:t xml:space="preserve"> </w:t>
      </w:r>
      <w:r>
        <w:rPr>
          <w:rFonts w:eastAsia="Calibri" w:ascii="Times New Roman" w:hAnsi="Times New Roman" w:eastAsiaTheme="minorHAnsi"/>
          <w:sz w:val="26"/>
          <w:szCs w:val="26"/>
          <w:lang w:eastAsia="en-US"/>
        </w:rPr>
        <w:t xml:space="preserve"> Градостроительного кодекса Российской Федерации;</w:t>
      </w:r>
    </w:p>
    <w:p>
      <w:pPr>
        <w:pStyle w:val="Normal"/>
        <w:bidi w:val="0"/>
        <w:spacing w:lineRule="auto" w:line="240" w:before="0" w:after="0"/>
        <w:ind w:left="0" w:right="0" w:firstLine="709"/>
        <w:jc w:val="both"/>
        <w:rPr>
          <w:rFonts w:ascii="Times New Roman" w:hAnsi="Times New Roman"/>
          <w:sz w:val="26"/>
          <w:szCs w:val="26"/>
        </w:rPr>
      </w:pPr>
      <w:bookmarkStart w:id="4" w:name="Par4"/>
      <w:bookmarkEnd w:id="4"/>
      <w:r>
        <w:rPr>
          <w:rFonts w:eastAsia="Calibri" w:ascii="Times New Roman" w:hAnsi="Times New Roman" w:eastAsiaTheme="minorHAnsi"/>
          <w:sz w:val="26"/>
          <w:szCs w:val="26"/>
          <w:lang w:eastAsia="en-US"/>
        </w:rPr>
        <w:t>22.3. на территориях поселения находятся особо охраняемые природные территории федерального значения;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22.4. предусматривается размещение в соответствии с указанным проектом объектов местного значения поселения которые могут оказать негативное воздействие на водные объекты, находящиеся в федеральной собственности.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23.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 поселение  в следующих случаях: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5" w:name="Par8"/>
      <w:bookmarkEnd w:id="5"/>
      <w:r>
        <w:rPr>
          <w:rFonts w:eastAsia="Calibri" w:ascii="Times New Roman" w:hAnsi="Times New Roman" w:eastAsiaTheme="minorHAnsi"/>
          <w:sz w:val="26"/>
          <w:szCs w:val="26"/>
          <w:lang w:eastAsia="en-US"/>
        </w:rPr>
        <w:t>23.1. в соответствии с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планируется размещение объектов регионального значения на территориях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23.2. предусматривается в соответствии с указанным проектом включение в границы населенных пунктов (в том числе образуемых населенных пунктов), входящих в состав поселения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6" w:name="Par11"/>
      <w:bookmarkEnd w:id="6"/>
      <w:r>
        <w:rPr>
          <w:rFonts w:eastAsia="Calibri" w:ascii="Times New Roman" w:hAnsi="Times New Roman" w:eastAsiaTheme="minorHAnsi"/>
          <w:sz w:val="26"/>
          <w:szCs w:val="26"/>
          <w:lang w:eastAsia="en-US"/>
        </w:rPr>
        <w:t>23.3. на территориях поселения находятся особо охраняемые природные территории регионального значения.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7" w:name="Par13"/>
      <w:bookmarkEnd w:id="7"/>
      <w:r>
        <w:rPr>
          <w:rFonts w:eastAsia="Calibri" w:ascii="Times New Roman" w:hAnsi="Times New Roman" w:eastAsiaTheme="minorHAnsi"/>
          <w:sz w:val="26"/>
          <w:szCs w:val="26"/>
          <w:lang w:eastAsia="en-US"/>
        </w:rPr>
        <w:t>24. В случае, если на территориях поселения находятся исторические поселения федерального значения, исторические поселения регионального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субъекта Российской Федерации, уполномоченным в области охраны объектов культурного наследия, в соответствии с настоящим Кодексом в порядке, установленном уполномоченным Правительством Российской Федерации федеральным органом исполнительной власти.</w:t>
      </w:r>
    </w:p>
    <w:p>
      <w:pPr>
        <w:pStyle w:val="Normal"/>
        <w:bidi w:val="0"/>
        <w:spacing w:lineRule="auto" w:line="240" w:before="0" w:after="0"/>
        <w:ind w:left="0" w:right="0" w:firstLine="709"/>
        <w:jc w:val="both"/>
        <w:rPr/>
      </w:pPr>
      <w:bookmarkStart w:id="8" w:name="Par15"/>
      <w:bookmarkEnd w:id="8"/>
      <w:r>
        <w:rPr>
          <w:rFonts w:eastAsia="Calibri" w:ascii="Times New Roman" w:hAnsi="Times New Roman" w:eastAsiaTheme="minorHAnsi"/>
          <w:sz w:val="26"/>
          <w:szCs w:val="26"/>
          <w:lang w:eastAsia="en-US"/>
        </w:rPr>
        <w:t xml:space="preserve">25. В случае, если на территориях поселения  проведены в соответствии с </w:t>
      </w:r>
      <w:hyperlink r:id="rId5">
        <w:r>
          <w:rPr>
            <w:rStyle w:val="Style14"/>
            <w:rFonts w:eastAsia="Calibri" w:ascii="Times New Roman" w:hAnsi="Times New Roman" w:eastAsiaTheme="minorHAnsi"/>
            <w:color w:val="000000"/>
            <w:sz w:val="26"/>
            <w:szCs w:val="26"/>
            <w:u w:val="none"/>
            <w:lang w:eastAsia="en-US"/>
          </w:rPr>
          <w:t>законодательством</w:t>
        </w:r>
      </w:hyperlink>
      <w:r>
        <w:rPr>
          <w:rFonts w:eastAsia="Calibri" w:ascii="Times New Roman" w:hAnsi="Times New Roman" w:eastAsiaTheme="minorHAnsi"/>
          <w:sz w:val="26"/>
          <w:szCs w:val="26"/>
          <w:lang w:eastAsia="en-US"/>
        </w:rPr>
        <w:t xml:space="preserve">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с органом исполнительной власти субъекта Российской Федерации, уполномоченным в области охраны атмосферного воздуха, в соответствии с настоящим Кодексом в порядке, установленном субъектом Российской Федерации.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26.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 поселением,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 поселения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27. Проект генерального плана поселения подлежит согласованию с органами местного самоуправления муниципального района, в границах которого находится поселение, в следующих случаях:</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9" w:name="Par20"/>
      <w:bookmarkEnd w:id="9"/>
      <w:r>
        <w:rPr>
          <w:rFonts w:eastAsia="Calibri" w:ascii="Times New Roman" w:hAnsi="Times New Roman" w:eastAsiaTheme="minorHAnsi"/>
          <w:sz w:val="26"/>
          <w:szCs w:val="26"/>
          <w:lang w:eastAsia="en-US"/>
        </w:rPr>
        <w:t>27.1. 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10" w:name="Par21"/>
      <w:bookmarkEnd w:id="10"/>
      <w:r>
        <w:rPr>
          <w:rFonts w:eastAsia="Calibri" w:ascii="Times New Roman" w:hAnsi="Times New Roman" w:eastAsiaTheme="minorHAnsi"/>
          <w:sz w:val="26"/>
          <w:szCs w:val="26"/>
          <w:lang w:eastAsia="en-US"/>
        </w:rPr>
        <w:t>27.2. на территории поселения находятся особо охраняемые природные территории местного значения муниципального района.</w:t>
      </w:r>
    </w:p>
    <w:p>
      <w:pPr>
        <w:pStyle w:val="Normal"/>
        <w:bidi w:val="0"/>
        <w:spacing w:lineRule="auto" w:line="240" w:before="0" w:after="0"/>
        <w:ind w:left="0" w:right="0" w:firstLine="709"/>
        <w:jc w:val="both"/>
        <w:rPr/>
      </w:pPr>
      <w:bookmarkStart w:id="11" w:name="Par23"/>
      <w:bookmarkEnd w:id="11"/>
      <w:r>
        <w:rPr>
          <w:rFonts w:eastAsia="Calibri" w:ascii="Times New Roman" w:hAnsi="Times New Roman" w:eastAsiaTheme="minorHAnsi"/>
          <w:sz w:val="26"/>
          <w:szCs w:val="26"/>
          <w:u w:val="none"/>
          <w:lang w:eastAsia="en-US"/>
        </w:rPr>
        <w:t>28. В случаях, предусмотренны</w:t>
      </w:r>
      <w:r>
        <w:rPr>
          <w:rFonts w:eastAsia="Calibri" w:ascii="Times New Roman" w:hAnsi="Times New Roman" w:eastAsiaTheme="minorHAnsi"/>
          <w:color w:val="000000"/>
          <w:sz w:val="26"/>
          <w:szCs w:val="26"/>
          <w:u w:val="none"/>
          <w:lang w:eastAsia="en-US"/>
        </w:rPr>
        <w:t xml:space="preserve">х </w:t>
      </w:r>
      <w:hyperlink w:anchor="Par1">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u w:val="none"/>
          <w:lang w:eastAsia="en-US"/>
        </w:rPr>
        <w:t xml:space="preserve">22.1, </w:t>
      </w:r>
      <w:hyperlink w:anchor="Par8">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u w:val="none"/>
          <w:lang w:eastAsia="en-US"/>
        </w:rPr>
        <w:t xml:space="preserve">23.1, 27.1 настоящего  </w:t>
      </w:r>
      <w:r>
        <w:rPr>
          <w:rFonts w:eastAsia="Calibri" w:ascii="Times New Roman" w:hAnsi="Times New Roman" w:eastAsiaTheme="minorHAnsi"/>
          <w:color w:val="000000"/>
          <w:sz w:val="26"/>
          <w:szCs w:val="26"/>
          <w:u w:val="none"/>
          <w:lang w:eastAsia="en-US"/>
        </w:rPr>
        <w:t xml:space="preserve">положения, проект генерального плана подлежит согласованию в части определения функциональных зон, в которых планируется размещение объектов федерального значения, объектов регионального значения, объектов местного значения муниципального района, и (или) местоположения линейных объектов федерального значения, линейных объектов регионального значения, линейных объектов местного значения муниципального района. В </w:t>
      </w:r>
      <w:r>
        <w:rPr>
          <w:rFonts w:eastAsia="Calibri" w:ascii="Times New Roman" w:hAnsi="Times New Roman" w:eastAsiaTheme="minorHAnsi"/>
          <w:color w:val="000000"/>
          <w:sz w:val="26"/>
          <w:szCs w:val="26"/>
          <w:u w:val="none"/>
          <w:lang w:eastAsia="en-US"/>
        </w:rPr>
        <w:t>случаях, предусмотренных пунктом</w:t>
      </w:r>
      <w:r>
        <w:rPr>
          <w:rStyle w:val="Style14"/>
          <w:rFonts w:eastAsia="Calibri" w:ascii="Times New Roman" w:hAnsi="Times New Roman" w:eastAsiaTheme="minorHAnsi"/>
          <w:color w:val="000000"/>
          <w:sz w:val="26"/>
          <w:szCs w:val="26"/>
          <w:u w:val="none"/>
          <w:lang w:eastAsia="en-US"/>
        </w:rPr>
        <w:t xml:space="preserve"> </w:t>
      </w:r>
      <w:r>
        <w:rPr>
          <w:rFonts w:eastAsia="Calibri" w:ascii="Times New Roman" w:hAnsi="Times New Roman" w:eastAsiaTheme="minorHAnsi"/>
          <w:color w:val="000000"/>
          <w:sz w:val="26"/>
          <w:szCs w:val="26"/>
          <w:u w:val="none"/>
          <w:lang w:eastAsia="en-US"/>
        </w:rPr>
        <w:t xml:space="preserve">22.3, </w:t>
      </w:r>
      <w:hyperlink w:anchor="Par11">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u w:val="none"/>
          <w:lang w:eastAsia="en-US"/>
        </w:rPr>
        <w:t xml:space="preserve">23.3, </w:t>
      </w:r>
      <w:hyperlink w:anchor="Par21">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sz w:val="26"/>
          <w:szCs w:val="26"/>
          <w:u w:val="none"/>
          <w:lang w:eastAsia="en-US"/>
        </w:rPr>
        <w:t>27.2 настоящего положения, проект схемы территориального планирования муницип</w:t>
      </w:r>
      <w:r>
        <w:rPr>
          <w:rFonts w:eastAsia="Calibri" w:ascii="Times New Roman" w:hAnsi="Times New Roman" w:eastAsiaTheme="minorHAnsi"/>
          <w:sz w:val="26"/>
          <w:szCs w:val="26"/>
          <w:lang w:eastAsia="en-US"/>
        </w:rPr>
        <w:t>ального района подлежит согласованию в части возможного негативного воздействия планируемых для размещения объектов местного значения поселения, городского округа на особо охраняемые природные территории федерального значения, особо охраняемые природные территории регионального значения, особо охраняемые природные территории местного значения муниципального района, а также в части установления границ населенных пунктов, расположенных в границах особо охраняемых природных территорий. В случаях, предусмотренных</w:t>
      </w:r>
      <w:r>
        <w:rPr>
          <w:rFonts w:eastAsia="Calibri" w:ascii="Times New Roman" w:hAnsi="Times New Roman" w:eastAsiaTheme="minorHAnsi"/>
          <w:color w:val="000000"/>
          <w:sz w:val="26"/>
          <w:szCs w:val="26"/>
          <w:lang w:eastAsia="en-US"/>
        </w:rPr>
        <w:t xml:space="preserve"> </w:t>
      </w:r>
      <w:hyperlink w:anchor="Par13">
        <w:r>
          <w:rPr>
            <w:rStyle w:val="Style14"/>
            <w:rFonts w:eastAsia="Calibri" w:ascii="Times New Roman" w:hAnsi="Times New Roman" w:eastAsiaTheme="minorHAnsi"/>
            <w:color w:val="000000"/>
            <w:sz w:val="26"/>
            <w:szCs w:val="26"/>
            <w:u w:val="none"/>
            <w:lang w:eastAsia="en-US"/>
          </w:rPr>
          <w:t>пунктом</w:t>
        </w:r>
        <w:r>
          <w:rPr>
            <w:rStyle w:val="Style14"/>
            <w:rFonts w:eastAsia="Calibri" w:ascii="Times New Roman" w:hAnsi="Times New Roman" w:eastAsiaTheme="minorHAnsi"/>
            <w:color w:val="0000FF"/>
            <w:sz w:val="26"/>
            <w:szCs w:val="26"/>
            <w:u w:val="none"/>
            <w:lang w:eastAsia="en-US"/>
          </w:rPr>
          <w:t xml:space="preserve"> </w:t>
        </w:r>
      </w:hyperlink>
      <w:r>
        <w:rPr>
          <w:rFonts w:eastAsia="Calibri" w:ascii="Times New Roman" w:hAnsi="Times New Roman" w:eastAsiaTheme="minorHAnsi"/>
          <w:sz w:val="26"/>
          <w:szCs w:val="26"/>
          <w:lang w:eastAsia="en-US"/>
        </w:rPr>
        <w:t>24 настоящего положения, проект генерального плана поселения подлежит согласованию в части соответствия указанного проекта предмету охраны исторического поселения, утвержденному в соответствии с Федеральным</w:t>
      </w:r>
      <w:r>
        <w:rPr>
          <w:rFonts w:eastAsia="Calibri" w:ascii="Times New Roman" w:hAnsi="Times New Roman" w:eastAsiaTheme="minorHAnsi"/>
          <w:color w:val="000000"/>
          <w:sz w:val="26"/>
          <w:szCs w:val="26"/>
          <w:lang w:eastAsia="en-US"/>
        </w:rPr>
        <w:t xml:space="preserve"> </w:t>
      </w:r>
      <w:hyperlink r:id="rId6">
        <w:r>
          <w:rPr>
            <w:rStyle w:val="Style14"/>
            <w:rFonts w:eastAsia="Calibri" w:ascii="Times New Roman" w:hAnsi="Times New Roman" w:eastAsiaTheme="minorHAnsi"/>
            <w:color w:val="000000"/>
            <w:sz w:val="26"/>
            <w:szCs w:val="26"/>
            <w:u w:val="none"/>
            <w:lang w:eastAsia="en-US"/>
          </w:rPr>
          <w:t>законом</w:t>
        </w:r>
      </w:hyperlink>
      <w:r>
        <w:rPr>
          <w:rFonts w:eastAsia="Calibri" w:ascii="Times New Roman" w:hAnsi="Times New Roman" w:eastAsiaTheme="minorHAnsi"/>
          <w:color w:val="000000"/>
          <w:sz w:val="26"/>
          <w:szCs w:val="26"/>
          <w:lang w:eastAsia="en-US"/>
        </w:rPr>
        <w:t xml:space="preserve"> </w:t>
      </w:r>
      <w:r>
        <w:rPr>
          <w:rFonts w:eastAsia="Calibri" w:ascii="Times New Roman" w:hAnsi="Times New Roman" w:eastAsiaTheme="minorHAnsi"/>
          <w:sz w:val="26"/>
          <w:szCs w:val="26"/>
          <w:lang w:eastAsia="en-US"/>
        </w:rPr>
        <w:t>от 25 июня 2002 года N 73-ФЗ "Об объектах культурного наследия (памятниках истории и культуры) народов Российской Федерации". В случае, предусмотренно</w:t>
      </w:r>
      <w:r>
        <w:rPr>
          <w:rFonts w:eastAsia="Calibri" w:ascii="Times New Roman" w:hAnsi="Times New Roman" w:eastAsiaTheme="minorHAnsi"/>
          <w:color w:val="000000"/>
          <w:sz w:val="26"/>
          <w:szCs w:val="26"/>
          <w:lang w:eastAsia="en-US"/>
        </w:rPr>
        <w:t xml:space="preserve">м </w:t>
      </w:r>
      <w:hyperlink w:anchor="Par2">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color w:val="000000"/>
          <w:sz w:val="26"/>
          <w:szCs w:val="26"/>
          <w:lang w:eastAsia="en-US"/>
        </w:rPr>
        <w:t>2</w:t>
      </w:r>
      <w:r>
        <w:rPr>
          <w:rFonts w:eastAsia="Calibri" w:ascii="Times New Roman" w:hAnsi="Times New Roman" w:eastAsiaTheme="minorHAnsi"/>
          <w:sz w:val="26"/>
          <w:szCs w:val="26"/>
          <w:lang w:eastAsia="en-US"/>
        </w:rPr>
        <w:t>2.2 настоящего положения, проект генерального плана поселения,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w:t>
      </w:r>
      <w:r>
        <w:rPr>
          <w:rFonts w:eastAsia="Calibri" w:ascii="Times New Roman" w:hAnsi="Times New Roman" w:eastAsiaTheme="minorHAnsi"/>
          <w:color w:val="000000"/>
          <w:sz w:val="26"/>
          <w:szCs w:val="26"/>
          <w:lang w:eastAsia="en-US"/>
        </w:rPr>
        <w:t xml:space="preserve"> </w:t>
      </w:r>
      <w:hyperlink r:id="rId7">
        <w:r>
          <w:rPr>
            <w:rStyle w:val="Style14"/>
            <w:rFonts w:eastAsia="Calibri" w:ascii="Times New Roman" w:hAnsi="Times New Roman" w:eastAsiaTheme="minorHAnsi"/>
            <w:color w:val="000000"/>
            <w:sz w:val="26"/>
            <w:szCs w:val="26"/>
            <w:u w:val="none"/>
            <w:lang w:eastAsia="en-US"/>
          </w:rPr>
          <w:t>части 26 статьи 24</w:t>
        </w:r>
      </w:hyperlink>
      <w:r>
        <w:rPr>
          <w:rFonts w:eastAsia="Calibri" w:ascii="Times New Roman" w:hAnsi="Times New Roman" w:eastAsiaTheme="minorHAnsi"/>
          <w:sz w:val="26"/>
          <w:szCs w:val="26"/>
          <w:lang w:eastAsia="en-US"/>
        </w:rPr>
        <w:t xml:space="preserve"> Градостроительного кодекса РФ. В случаях, предусмотренн</w:t>
      </w:r>
      <w:r>
        <w:rPr>
          <w:rFonts w:eastAsia="Calibri" w:ascii="Times New Roman" w:hAnsi="Times New Roman" w:eastAsiaTheme="minorHAnsi"/>
          <w:color w:val="000000"/>
          <w:sz w:val="26"/>
          <w:szCs w:val="26"/>
          <w:lang w:eastAsia="en-US"/>
        </w:rPr>
        <w:t xml:space="preserve">ых </w:t>
      </w:r>
      <w:hyperlink w:anchor="Par15">
        <w:r>
          <w:rPr>
            <w:rStyle w:val="Style14"/>
            <w:rFonts w:eastAsia="Calibri" w:ascii="Times New Roman" w:hAnsi="Times New Roman" w:eastAsiaTheme="minorHAnsi"/>
            <w:color w:val="000000"/>
            <w:sz w:val="26"/>
            <w:szCs w:val="26"/>
            <w:u w:val="none"/>
            <w:lang w:eastAsia="en-US"/>
          </w:rPr>
          <w:t xml:space="preserve">пунктом </w:t>
        </w:r>
      </w:hyperlink>
      <w:r>
        <w:rPr>
          <w:rFonts w:eastAsia="Calibri" w:ascii="Times New Roman" w:hAnsi="Times New Roman" w:eastAsiaTheme="minorHAnsi"/>
          <w:sz w:val="26"/>
          <w:szCs w:val="26"/>
          <w:lang w:eastAsia="en-US"/>
        </w:rPr>
        <w:t>25 настоящего положения, проект генерального плана поселения подлежат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29. Иные вопросы, кроме указанных в </w:t>
      </w:r>
      <w:hyperlink w:anchor="Par0">
        <w:r>
          <w:rPr>
            <w:rStyle w:val="Style14"/>
            <w:rFonts w:eastAsia="Calibri" w:ascii="Times New Roman" w:hAnsi="Times New Roman" w:eastAsiaTheme="minorHAnsi"/>
            <w:color w:val="000000"/>
            <w:sz w:val="26"/>
            <w:szCs w:val="26"/>
            <w:u w:val="none"/>
            <w:lang w:eastAsia="en-US"/>
          </w:rPr>
          <w:t xml:space="preserve">пунктах </w:t>
        </w:r>
      </w:hyperlink>
      <w:r>
        <w:rPr>
          <w:rFonts w:eastAsia="Calibri" w:ascii="Times New Roman" w:hAnsi="Times New Roman" w:eastAsiaTheme="minorHAnsi"/>
          <w:color w:val="000000"/>
          <w:sz w:val="26"/>
          <w:szCs w:val="26"/>
          <w:lang w:eastAsia="en-US"/>
        </w:rPr>
        <w:t>22 - 28</w:t>
      </w:r>
      <w:hyperlink w:anchor="Par23">
        <w:r>
          <w:rPr>
            <w:rStyle w:val="Style14"/>
            <w:rFonts w:eastAsia="Calibri" w:ascii="Times New Roman" w:hAnsi="Times New Roman" w:eastAsiaTheme="minorHAnsi"/>
            <w:color w:val="000000"/>
            <w:sz w:val="26"/>
            <w:szCs w:val="26"/>
            <w:u w:val="none"/>
            <w:lang w:eastAsia="en-US"/>
          </w:rPr>
          <w:t xml:space="preserve"> настоящего положения вопросов, не могут рассматриваться при согласовании проекта генерального плана.</w:t>
        </w:r>
      </w:hyperlink>
    </w:p>
    <w:p>
      <w:pPr>
        <w:pStyle w:val="Normal"/>
        <w:bidi w:val="0"/>
        <w:spacing w:lineRule="auto" w:line="240" w:before="0" w:after="0"/>
        <w:ind w:left="0" w:right="0" w:firstLine="709"/>
        <w:jc w:val="both"/>
        <w:rPr/>
      </w:pPr>
      <w:bookmarkStart w:id="12" w:name="Par28"/>
      <w:bookmarkEnd w:id="12"/>
      <w:r>
        <w:rPr>
          <w:rFonts w:eastAsia="Calibri" w:ascii="Times New Roman" w:hAnsi="Times New Roman" w:eastAsiaTheme="minorHAnsi"/>
          <w:color w:val="000000"/>
          <w:sz w:val="26"/>
          <w:szCs w:val="26"/>
          <w:lang w:eastAsia="en-US"/>
        </w:rPr>
        <w:t>30. 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органами местного самоуправления муниципальных образований, имеющих общую границу с поселением,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двухмесячный срок (за исключением случая, предусмотренного пунктом 30.1.</w:t>
      </w:r>
      <w:hyperlink w:anchor="Par30">
        <w:r>
          <w:rPr>
            <w:rStyle w:val="Style14"/>
            <w:rFonts w:eastAsia="Calibri" w:ascii="Times New Roman" w:hAnsi="Times New Roman" w:eastAsiaTheme="minorHAnsi"/>
            <w:color w:val="000000"/>
            <w:sz w:val="26"/>
            <w:szCs w:val="26"/>
            <w:u w:val="none"/>
            <w:lang w:eastAsia="en-US"/>
          </w:rPr>
          <w:t xml:space="preserve"> настоящего положения)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hyperlink>
    </w:p>
    <w:p>
      <w:pPr>
        <w:pStyle w:val="Normal"/>
        <w:bidi w:val="0"/>
        <w:spacing w:lineRule="auto" w:line="240" w:before="0" w:after="0"/>
        <w:ind w:left="0" w:right="0" w:firstLine="709"/>
        <w:jc w:val="both"/>
        <w:rPr/>
      </w:pPr>
      <w:bookmarkStart w:id="13" w:name="Par30"/>
      <w:bookmarkEnd w:id="13"/>
      <w:r>
        <w:rPr>
          <w:rFonts w:eastAsia="Calibri" w:ascii="Times New Roman" w:hAnsi="Times New Roman" w:eastAsiaTheme="minorHAnsi"/>
          <w:color w:val="000000"/>
          <w:sz w:val="26"/>
          <w:szCs w:val="26"/>
          <w:lang w:eastAsia="en-US"/>
        </w:rPr>
        <w:t>30.1. Изменения в утвержденный генеральный план подлежат согласованию с органами государственной власти и органами местного самоуправления, указанными в пункте 30</w:t>
      </w:r>
      <w:hyperlink w:anchor="Par28">
        <w:r>
          <w:rPr>
            <w:rStyle w:val="Style14"/>
            <w:rFonts w:eastAsia="Calibri" w:ascii="Times New Roman" w:hAnsi="Times New Roman" w:eastAsiaTheme="minorHAnsi"/>
            <w:color w:val="000000"/>
            <w:sz w:val="26"/>
            <w:szCs w:val="26"/>
            <w:u w:val="none"/>
            <w:lang w:eastAsia="en-US"/>
          </w:rPr>
          <w:t xml:space="preserve"> настоящего положения, в срок, не превышающий одного месяца со дня поступления в указанные органы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следующих случаях:</w:t>
        </w:r>
      </w:hyperlink>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1) внесение изменений, предусмотренных </w:t>
      </w:r>
      <w:hyperlink r:id="rId8">
        <w:r>
          <w:rPr>
            <w:rStyle w:val="Style14"/>
            <w:rFonts w:eastAsia="Calibri" w:ascii="Times New Roman" w:hAnsi="Times New Roman" w:eastAsiaTheme="minorHAnsi"/>
            <w:color w:val="000000"/>
            <w:sz w:val="26"/>
            <w:szCs w:val="26"/>
            <w:u w:val="none"/>
            <w:lang w:eastAsia="en-US"/>
          </w:rPr>
          <w:t>частью 7 статьи 26</w:t>
        </w:r>
      </w:hyperlink>
      <w:r>
        <w:rPr>
          <w:rFonts w:eastAsia="Calibri" w:ascii="Times New Roman" w:hAnsi="Times New Roman" w:eastAsiaTheme="minorHAnsi"/>
          <w:color w:val="000000"/>
          <w:sz w:val="26"/>
          <w:szCs w:val="26"/>
          <w:lang w:eastAsia="en-US"/>
        </w:rPr>
        <w:t xml:space="preserve"> Градостроительного кодекса РФ;</w:t>
      </w:r>
    </w:p>
    <w:p>
      <w:pPr>
        <w:pStyle w:val="Normal"/>
        <w:bidi w:val="0"/>
        <w:spacing w:lineRule="auto" w:line="240" w:before="0" w:after="0"/>
        <w:ind w:left="0" w:right="0" w:firstLine="709"/>
        <w:jc w:val="both"/>
        <w:rPr>
          <w:rFonts w:ascii="Times New Roman" w:hAnsi="Times New Roman"/>
          <w:color w:val="000000"/>
          <w:sz w:val="26"/>
          <w:szCs w:val="26"/>
        </w:rPr>
      </w:pPr>
      <w:r>
        <w:rPr>
          <w:rFonts w:eastAsia="Calibri" w:ascii="Times New Roman" w:hAnsi="Times New Roman" w:eastAsiaTheme="minorHAnsi"/>
          <w:color w:val="000000"/>
          <w:sz w:val="26"/>
          <w:szCs w:val="26"/>
          <w:lang w:eastAsia="en-US"/>
        </w:rPr>
        <w:t>2) внесение изменений в части реконструкции объектов капитального строительства местного значения поселения размещение которых предусмотрено утвержденным генеральным планом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color w:val="000000"/>
          <w:sz w:val="26"/>
          <w:szCs w:val="26"/>
          <w:lang w:eastAsia="en-US"/>
        </w:rPr>
        <w:t>3) внесение изменений в части приведения утвержденного генерального плана поселения в соответствие с утвержденными документами территориального планирования Российской Федерации, утвержденными документами территориального планирования двух и более субъектов Российской Федерации, утвержденными документами территориального планирования субъекта Российской Федерации.</w:t>
      </w:r>
    </w:p>
    <w:p>
      <w:pPr>
        <w:pStyle w:val="Normal"/>
        <w:bidi w:val="0"/>
        <w:spacing w:lineRule="auto" w:line="240" w:before="0" w:after="0"/>
        <w:ind w:left="0" w:right="0" w:firstLine="709"/>
        <w:jc w:val="both"/>
        <w:rPr/>
      </w:pPr>
      <w:bookmarkStart w:id="14" w:name="Par35"/>
      <w:bookmarkEnd w:id="14"/>
      <w:r>
        <w:rPr>
          <w:rFonts w:eastAsia="Calibri" w:ascii="Times New Roman" w:hAnsi="Times New Roman" w:eastAsiaTheme="minorHAnsi"/>
          <w:color w:val="000000"/>
          <w:sz w:val="26"/>
          <w:szCs w:val="26"/>
          <w:lang w:eastAsia="en-US"/>
        </w:rPr>
        <w:t>30.2. В случаях, не предусмотренных пункте 30.1</w:t>
      </w:r>
      <w:hyperlink w:anchor="Par30">
        <w:r>
          <w:rPr>
            <w:rStyle w:val="Style14"/>
            <w:rFonts w:eastAsia="Calibri" w:ascii="Times New Roman" w:hAnsi="Times New Roman" w:eastAsiaTheme="minorHAnsi"/>
            <w:color w:val="000000"/>
            <w:sz w:val="26"/>
            <w:szCs w:val="26"/>
            <w:u w:val="none"/>
            <w:lang w:eastAsia="en-US"/>
          </w:rPr>
          <w:t xml:space="preserve"> настоящего положения, изменения в утвержденный генеральный план подлежат согласованию в срок, не превышающий двух месяцев со дня поступления уведомления об обеспечении доступа к проекту документа о внесении изменений в генеральный план и материалам по его обоснованию в информационной системе территориального планирования в органы государственной власти и органы местного самоуправления, указанные в пункте 30 настоящего положения.</w:t>
        </w:r>
      </w:hyperlink>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31. После истечения сроков, установленных пунктами 30</w:t>
      </w:r>
      <w:hyperlink w:anchor="Par28">
        <w:r>
          <w:rPr>
            <w:rStyle w:val="Style14"/>
            <w:rFonts w:eastAsia="Calibri" w:ascii="Times New Roman" w:hAnsi="Times New Roman" w:eastAsiaTheme="minorHAnsi"/>
            <w:color w:val="000000"/>
            <w:sz w:val="26"/>
            <w:szCs w:val="26"/>
            <w:u w:val="none"/>
            <w:lang w:eastAsia="en-US"/>
          </w:rPr>
          <w:t xml:space="preserve"> - </w:t>
        </w:r>
      </w:hyperlink>
      <w:hyperlink w:anchor="Par35">
        <w:r>
          <w:rPr>
            <w:rStyle w:val="Style14"/>
            <w:rFonts w:eastAsia="Calibri" w:ascii="Times New Roman" w:hAnsi="Times New Roman" w:eastAsiaTheme="minorHAnsi"/>
            <w:i w:val="false"/>
            <w:iCs w:val="false"/>
            <w:color w:val="000000"/>
            <w:sz w:val="26"/>
            <w:szCs w:val="26"/>
            <w:u w:val="none"/>
            <w:lang w:eastAsia="en-US"/>
          </w:rPr>
          <w:t>30.2</w:t>
        </w:r>
      </w:hyperlink>
      <w:r>
        <w:rPr>
          <w:rFonts w:eastAsia="Calibri" w:ascii="Times New Roman" w:hAnsi="Times New Roman" w:eastAsiaTheme="minorHAnsi"/>
          <w:color w:val="000000"/>
          <w:sz w:val="26"/>
          <w:szCs w:val="26"/>
          <w:lang w:eastAsia="en-US"/>
        </w:rPr>
        <w:t xml:space="preserve"> настоящего положения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пункте 30</w:t>
      </w:r>
      <w:hyperlink w:anchor="Par28">
        <w:r>
          <w:rPr>
            <w:rStyle w:val="Style14"/>
            <w:rFonts w:eastAsia="Calibri" w:ascii="Times New Roman" w:hAnsi="Times New Roman" w:eastAsiaTheme="minorHAnsi"/>
            <w:color w:val="000000"/>
            <w:sz w:val="26"/>
            <w:szCs w:val="26"/>
            <w:u w:val="none"/>
            <w:lang w:eastAsia="en-US"/>
          </w:rPr>
          <w:t xml:space="preserve"> настоящего положения.</w:t>
        </w:r>
      </w:hyperlink>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color w:val="000000"/>
          <w:sz w:val="26"/>
          <w:szCs w:val="26"/>
          <w:lang w:eastAsia="en-US"/>
        </w:rPr>
        <w:t>32. Заключения на проект генерального плана могут содержать положения о согласии с таким проектом или несогласии с таким проектом с обоснованием</w:t>
      </w:r>
      <w:r>
        <w:rPr>
          <w:rFonts w:eastAsia="Calibri" w:ascii="Times New Roman" w:hAnsi="Times New Roman" w:eastAsiaTheme="minorHAnsi"/>
          <w:sz w:val="26"/>
          <w:szCs w:val="26"/>
          <w:lang w:eastAsia="en-US"/>
        </w:rPr>
        <w:t xml:space="preserve"> причин такого решения. В случае поступления от одного или нескольких указанных в пункте 30 настоящего положения органов заключений, содержащих положения о несогласии с проектом генерального плана с обоснованием принятого решения, глава местной администрации поселения в течение пятнадцати дней со дня истечения установленного срока согласования проекта генерального плана принимают решение о создании согласительной комиссии. Максимальный срок работы согласительной комиссии не может превышать два месяца.</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15" w:name="Par41"/>
      <w:bookmarkEnd w:id="15"/>
      <w:r>
        <w:rPr>
          <w:rFonts w:eastAsia="Calibri" w:ascii="Times New Roman" w:hAnsi="Times New Roman" w:eastAsiaTheme="minorHAnsi"/>
          <w:sz w:val="26"/>
          <w:szCs w:val="26"/>
          <w:lang w:eastAsia="en-US"/>
        </w:rPr>
        <w:t>33. По результатам работы согласительная комиссия представляет главе местной администрации поселения:</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1) документ о согласовании проекта генерального плана и подготовленный для утверждения проект генерального плана с внесенными в него изменениями;</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sz w:val="26"/>
          <w:szCs w:val="26"/>
          <w:lang w:eastAsia="en-US"/>
        </w:rPr>
        <w:t>2) материалы в текстовой форме и в виде карт по несогласованным вопросам.</w:t>
      </w:r>
    </w:p>
    <w:p>
      <w:pPr>
        <w:pStyle w:val="Normal"/>
        <w:bidi w:val="0"/>
        <w:spacing w:lineRule="auto" w:line="240" w:before="0" w:after="0"/>
        <w:ind w:left="0" w:right="0" w:firstLine="709"/>
        <w:jc w:val="both"/>
        <w:rPr>
          <w:rFonts w:ascii="Times New Roman" w:hAnsi="Times New Roman"/>
          <w:sz w:val="26"/>
          <w:szCs w:val="26"/>
        </w:rPr>
      </w:pPr>
      <w:r>
        <w:rPr>
          <w:rFonts w:eastAsia="Calibri" w:ascii="Times New Roman" w:hAnsi="Times New Roman" w:eastAsiaTheme="minorHAnsi"/>
          <w:sz w:val="26"/>
          <w:szCs w:val="26"/>
          <w:lang w:eastAsia="en-US"/>
        </w:rPr>
        <w:t>34. Указанные в пункте 33 настоящего положения документы и материалы могут содержать:</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bookmarkStart w:id="16" w:name="Par46"/>
      <w:bookmarkEnd w:id="16"/>
      <w:r>
        <w:rPr>
          <w:rFonts w:eastAsia="Calibri" w:ascii="Times New Roman" w:hAnsi="Times New Roman" w:eastAsiaTheme="minorHAnsi"/>
          <w:sz w:val="26"/>
          <w:szCs w:val="26"/>
          <w:lang w:eastAsia="en-US"/>
        </w:rPr>
        <w:t>1) предложения об исключении из проекта генерального плана материалов по несогласованным вопросам (в том числе путем их отображения на соотв</w:t>
      </w:r>
      <w:r>
        <w:rPr>
          <w:rFonts w:eastAsia="Calibri" w:ascii="Times New Roman" w:hAnsi="Times New Roman" w:eastAsiaTheme="minorHAnsi"/>
          <w:color w:val="000000"/>
          <w:sz w:val="26"/>
          <w:szCs w:val="26"/>
          <w:lang w:eastAsia="en-US"/>
        </w:rPr>
        <w:t>етствующей карте в целях фиксации несогласованных вопросов до момента их согласования);</w:t>
      </w:r>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2) план согласования указанных в </w:t>
      </w:r>
      <w:hyperlink w:anchor="Par46">
        <w:r>
          <w:rPr>
            <w:rStyle w:val="Style14"/>
            <w:rFonts w:eastAsia="Calibri" w:ascii="Times New Roman" w:hAnsi="Times New Roman" w:eastAsiaTheme="minorHAnsi"/>
            <w:color w:val="000000"/>
            <w:sz w:val="26"/>
            <w:szCs w:val="26"/>
            <w:u w:val="none"/>
            <w:lang w:eastAsia="en-US"/>
          </w:rPr>
          <w:t>пункте 1</w:t>
        </w:r>
      </w:hyperlink>
      <w:r>
        <w:rPr>
          <w:rFonts w:eastAsia="Calibri" w:ascii="Times New Roman" w:hAnsi="Times New Roman" w:eastAsiaTheme="minorHAnsi"/>
          <w:color w:val="000000"/>
          <w:sz w:val="26"/>
          <w:szCs w:val="26"/>
          <w:lang w:eastAsia="en-US"/>
        </w:rPr>
        <w:t xml:space="preserve"> настоящей части вопросов после утверждения генерального плана путем подготовки предложений о внесении в такой генеральный план соответствующих изменений.</w:t>
      </w:r>
    </w:p>
    <w:p>
      <w:pPr>
        <w:pStyle w:val="Normal"/>
        <w:bidi w:val="0"/>
        <w:spacing w:lineRule="auto" w:line="240" w:before="0" w:after="0"/>
        <w:ind w:left="0" w:right="0" w:firstLine="709"/>
        <w:jc w:val="both"/>
        <w:rPr>
          <w:rFonts w:ascii="Times New Roman" w:hAnsi="Times New Roman" w:eastAsia="Calibri" w:eastAsiaTheme="minorHAnsi"/>
          <w:sz w:val="28"/>
          <w:szCs w:val="28"/>
          <w:lang w:eastAsia="en-US"/>
        </w:rPr>
      </w:pPr>
      <w:r>
        <w:rPr>
          <w:rFonts w:eastAsia="Calibri" w:ascii="Times New Roman" w:hAnsi="Times New Roman" w:eastAsiaTheme="minorHAnsi"/>
          <w:color w:val="000000"/>
          <w:sz w:val="26"/>
          <w:szCs w:val="26"/>
          <w:lang w:eastAsia="en-US"/>
        </w:rPr>
        <w:t>35. На основании документов и материалов, представленных согласительной комиссией, глава местной администрации поселения вправе принять решение о направлении согласованного или не согласованного в определенной части проекта генерального плана в представительный орган местного самоуправления поселения или об отклонении такого проекта и о направлении его на доработку.</w:t>
      </w:r>
    </w:p>
    <w:p>
      <w:pPr>
        <w:pStyle w:val="Normal"/>
        <w:bidi w:val="0"/>
        <w:spacing w:lineRule="auto" w:line="240" w:before="0" w:after="0"/>
        <w:ind w:left="0" w:right="0" w:firstLine="709"/>
        <w:jc w:val="both"/>
        <w:rPr/>
      </w:pPr>
      <w:r>
        <w:rPr>
          <w:rFonts w:eastAsia="Calibri" w:ascii="Times New Roman" w:hAnsi="Times New Roman" w:eastAsiaTheme="minorHAnsi"/>
          <w:color w:val="000000"/>
          <w:sz w:val="26"/>
          <w:szCs w:val="26"/>
          <w:lang w:eastAsia="en-US"/>
        </w:rPr>
        <w:t xml:space="preserve">36. Согласование проекта генерального плана в случае, предусмотренном </w:t>
      </w:r>
      <w:hyperlink w:anchor="Par2">
        <w:r>
          <w:rPr>
            <w:rStyle w:val="Style14"/>
            <w:rFonts w:eastAsia="Calibri" w:ascii="Times New Roman" w:hAnsi="Times New Roman" w:eastAsiaTheme="minorHAnsi"/>
            <w:color w:val="000000"/>
            <w:sz w:val="26"/>
            <w:szCs w:val="26"/>
            <w:u w:val="none"/>
            <w:lang w:eastAsia="en-US"/>
          </w:rPr>
          <w:t xml:space="preserve">пунктом 22.2 </w:t>
        </w:r>
      </w:hyperlink>
      <w:r>
        <w:rPr>
          <w:rFonts w:eastAsia="Calibri" w:ascii="Times New Roman" w:hAnsi="Times New Roman" w:eastAsiaTheme="minorHAnsi"/>
          <w:color w:val="000000"/>
          <w:sz w:val="26"/>
          <w:szCs w:val="26"/>
          <w:lang w:eastAsia="en-US"/>
        </w:rPr>
        <w:t>настоящего положения,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w:t>
      </w:r>
      <w:r>
        <w:rPr>
          <w:rFonts w:eastAsia="Calibri" w:ascii="Times New Roman" w:hAnsi="Times New Roman" w:eastAsiaTheme="minorHAnsi"/>
          <w:sz w:val="26"/>
          <w:szCs w:val="26"/>
          <w:lang w:eastAsia="en-US"/>
        </w:rPr>
        <w:t>ного пункта в соответствии с указанным генеральным планом.</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 xml:space="preserve">37. Заинтересованные лица вправе представить свои предложения и замечания по данному проекту. </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38. При подготовке генерального плана в обязательном порядке  проводятся общественные обсуждения или публичные слушания в соответствии со статьями 5.1 и 28 Градостроительного кодекса.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39. Протокол общественных обсуждений или публичных слушаний,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сельсовета, соответственно в Совет депутатов муниципального образования Залесовский сельсовет Красногвардейского района Оренбургской области.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40. Совет депутатов муниципального образования с учетом протокола  общественных обсуждений или публичных слушаний, заключения о результатах общественных обсуждений или публичных слушаний принимают решение об утверждении генерального плана или об отклонении проекта генерального плана и о направлении его соответственно главе сельсовета в соответствии с указанными протоколом и заключением.</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41. Правообладатели земельных участков и объектов капитального  строительства, если их права и законные интересы нарушаются или могут быть нарушены в результате утверждения генерального плана, вправе оспорить генеральный план в судебном порядке.</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42. 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главе сельсовета с предложениями о внесении изменений в  генеральный план.</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43. Внесение изменений в генеральный план осуществляется в соответствии с настоящей статьей и статьями 9 и 25 Градостроительного Кодекса Российской Федерации.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общественных обсуждений или публичных слушаний.</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44.1.В целях определения при подготовке генерального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создается комиссии, установленными законом задачами и полномочиями.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44.2. При подготовке в составе проекта генерального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РФ).</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45. Генеральный план подлежит размещению на официальном сайте ФГИС ТП (федеральной государственной информационной системе территориального планирования) в течение 10 дней со дня его утверждения.</w:t>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Генеральный план в течение трех дней со дня его утверждения направляется в Правительство Оренбургской области.</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center"/>
        <w:rPr>
          <w:rFonts w:ascii="Times New Roman" w:hAnsi="Times New Roman"/>
          <w:sz w:val="28"/>
          <w:szCs w:val="28"/>
        </w:rPr>
      </w:pPr>
      <w:r>
        <w:rPr>
          <w:rFonts w:ascii="Times New Roman" w:hAnsi="Times New Roman"/>
          <w:sz w:val="26"/>
          <w:szCs w:val="26"/>
        </w:rPr>
        <w:t xml:space="preserve">4. Состав плана реализации генерального плана. </w:t>
      </w:r>
    </w:p>
    <w:p>
      <w:pPr>
        <w:pStyle w:val="Normal"/>
        <w:tabs>
          <w:tab w:val="left" w:pos="709" w:leader="none"/>
        </w:tabs>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Normal"/>
        <w:tabs>
          <w:tab w:val="left" w:pos="709" w:leader="none"/>
        </w:tabs>
        <w:bidi w:val="0"/>
        <w:spacing w:lineRule="auto" w:line="240" w:before="0" w:after="0"/>
        <w:ind w:left="0" w:right="0" w:firstLine="709"/>
        <w:jc w:val="both"/>
        <w:rPr>
          <w:rFonts w:ascii="Times New Roman" w:hAnsi="Times New Roman"/>
          <w:sz w:val="28"/>
          <w:szCs w:val="28"/>
        </w:rPr>
      </w:pPr>
      <w:r>
        <w:rPr>
          <w:rFonts w:ascii="Times New Roman" w:hAnsi="Times New Roman"/>
          <w:sz w:val="26"/>
          <w:szCs w:val="26"/>
        </w:rPr>
        <w:t xml:space="preserve">46. Реализация генерального плана поселения осуществляется путем: </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46.1 подготовки и утверждения документации по планировке территории в соответствии с генеральным планом поселения;</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46.2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bookmarkStart w:id="17" w:name="_GoBack"/>
      <w:bookmarkEnd w:id="17"/>
      <w:r>
        <w:rPr>
          <w:rFonts w:ascii="Times New Roman" w:hAnsi="Times New Roman"/>
          <w:sz w:val="26"/>
          <w:szCs w:val="26"/>
        </w:rPr>
        <w:t xml:space="preserve">46.3 создания объектов федерального значения, объектов регионального значения, объектов местного значения на основании генерального плана поселения. </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47. Реализация генерального плана сельсовета осуществляется путем  выполнения мероприятий, которые предусмотрены программами, утвержденными администрацией сельсовета, и реализуемыми за счет средств бюджета сельсовета, или нормативными правовыми актами администрации сельсовета, или в установленном администрацией сельсовета порядке решениями главных распорядителей средств бюджета сельсовета, программами комплексного развития систем коммунальной инфраструктуры сельсовета, программами комплексного развития транспортной  инфраструктуры сельсовета, программами комплексного развития социальной инфраструктуры сельсовета, и (при наличии) инвестиционными программами организаций коммунального комплекса.</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48.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или в случае внесения в документы территориального планирования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документами территориального планирования в двухмесячный срок соответственно с даты их утверждения, даты внесения в них изменений.</w:t>
      </w:r>
    </w:p>
    <w:p>
      <w:pPr>
        <w:pStyle w:val="Normal"/>
        <w:tabs>
          <w:tab w:val="left" w:pos="709" w:leader="none"/>
        </w:tabs>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49. В случае, если программы, реализуемые за счет средств федерального бюджета, бюджетов субъектов Российской Федерации, местных бюджетов,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документов территориального планирования и предусматривают создание объектов федерального значения, объектов  регионального значения, объектов местного значения, подлежащих  отображению в документах территориального планирования, но не предусмотренных указанными документами территориального планирования, в указанные документы территориального планирования в пятимесячный срок с даты утверждения таких программ и принятия таких решений вносятся соответствующие изменения.</w:t>
      </w:r>
    </w:p>
    <w:p>
      <w:pPr>
        <w:pStyle w:val="Normal"/>
        <w:tabs>
          <w:tab w:val="left" w:pos="709" w:leader="none"/>
        </w:tabs>
        <w:bidi w:val="0"/>
        <w:spacing w:lineRule="auto" w:line="240" w:before="0" w:after="0"/>
        <w:ind w:left="0" w:right="0" w:firstLine="709"/>
        <w:jc w:val="both"/>
        <w:rPr/>
      </w:pPr>
      <w:r>
        <w:rPr/>
      </w:r>
    </w:p>
    <w:sectPr>
      <w:type w:val="nextPage"/>
      <w:pgSz w:w="11906" w:h="16838"/>
      <w:pgMar w:left="1418" w:right="707" w:header="0" w:top="709" w:footer="0" w:bottom="851"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Microsoft Sans Serif">
    <w:charset w:val="cc"/>
    <w:family w:val="roman"/>
    <w:pitch w:val="variable"/>
  </w:font>
  <w:font w:name="Segoe UI">
    <w:charset w:val="cc"/>
    <w:family w:val="roman"/>
    <w:pitch w:val="variable"/>
  </w:font>
  <w:font w:name="Liberation Sans">
    <w:altName w:val="Arial"/>
    <w:charset w:val="cc"/>
    <w:family w:val="roman"/>
    <w:pitch w:val="variable"/>
  </w:font>
  <w:font w:name="Georgia">
    <w:charset w:val="cc"/>
    <w:family w:val="roman"/>
    <w:pitch w:val="variable"/>
  </w:font>
  <w:font w:name="Times New Roman">
    <w:charset w:val="cc"/>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d084b"/>
    <w:pPr>
      <w:widowControl/>
      <w:bidi w:val="0"/>
      <w:spacing w:lineRule="auto" w:line="276" w:before="0" w:after="200"/>
      <w:jc w:val="left"/>
    </w:pPr>
    <w:rPr>
      <w:rFonts w:ascii="Calibri" w:hAnsi="Calibri" w:eastAsia="Times New Roman" w:cs="Times New Roman" w:asciiTheme="minorHAnsi" w:hAnsiTheme="minorHAnsi"/>
      <w:color w:val="00000A"/>
      <w:sz w:val="22"/>
      <w:szCs w:val="22"/>
      <w:lang w:val="ru-RU" w:eastAsia="ru-RU" w:bidi="ar-SA"/>
    </w:rPr>
  </w:style>
  <w:style w:type="paragraph" w:styleId="1">
    <w:name w:val="Heading 1"/>
    <w:basedOn w:val="Normal"/>
    <w:link w:val="10"/>
    <w:qFormat/>
    <w:rsid w:val="000d084b"/>
    <w:pPr>
      <w:widowControl w:val="false"/>
      <w:spacing w:lineRule="auto" w:line="240" w:before="108" w:after="108"/>
      <w:jc w:val="center"/>
      <w:outlineLvl w:val="0"/>
    </w:pPr>
    <w:rPr>
      <w:rFonts w:ascii="Arial" w:hAnsi="Arial" w:cs="Arial"/>
      <w:b/>
      <w:bCs/>
      <w:color w:val="000080"/>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qFormat/>
    <w:rsid w:val="000d084b"/>
    <w:rPr>
      <w:rFonts w:ascii="Arial" w:hAnsi="Arial" w:eastAsia="Times New Roman" w:cs="Arial"/>
      <w:b/>
      <w:bCs/>
      <w:color w:val="000080"/>
      <w:sz w:val="24"/>
      <w:szCs w:val="24"/>
      <w:lang w:eastAsia="ru-RU"/>
    </w:rPr>
  </w:style>
  <w:style w:type="character" w:styleId="FontStyle17" w:customStyle="1">
    <w:name w:val="Font Style17"/>
    <w:qFormat/>
    <w:rsid w:val="000d084b"/>
    <w:rPr>
      <w:rFonts w:ascii="Microsoft Sans Serif" w:hAnsi="Microsoft Sans Serif" w:cs="Microsoft Sans Serif"/>
      <w:sz w:val="16"/>
      <w:szCs w:val="16"/>
    </w:rPr>
  </w:style>
  <w:style w:type="character" w:styleId="Style13" w:customStyle="1">
    <w:name w:val="Текст выноски Знак"/>
    <w:basedOn w:val="DefaultParagraphFont"/>
    <w:link w:val="a3"/>
    <w:uiPriority w:val="99"/>
    <w:semiHidden/>
    <w:qFormat/>
    <w:rsid w:val="000f3b6b"/>
    <w:rPr>
      <w:rFonts w:ascii="Segoe UI" w:hAnsi="Segoe UI" w:eastAsia="Times New Roman" w:cs="Segoe UI"/>
      <w:sz w:val="18"/>
      <w:szCs w:val="18"/>
      <w:lang w:eastAsia="ru-RU"/>
    </w:rPr>
  </w:style>
  <w:style w:type="character" w:styleId="Style14">
    <w:name w:val="Интернет-ссылка"/>
    <w:basedOn w:val="DefaultParagraphFont"/>
    <w:uiPriority w:val="99"/>
    <w:semiHidden/>
    <w:unhideWhenUsed/>
    <w:rsid w:val="003d32fc"/>
    <w:rPr>
      <w:color w:val="0000FF"/>
      <w:u w:val="single"/>
    </w:rPr>
  </w:style>
  <w:style w:type="character" w:styleId="Style15" w:customStyle="1">
    <w:name w:val="Без интервала Знак"/>
    <w:link w:val="a7"/>
    <w:uiPriority w:val="1"/>
    <w:qFormat/>
    <w:locked/>
    <w:rsid w:val="003a2678"/>
    <w:rPr>
      <w:rFonts w:ascii="Calibri" w:hAnsi="Calibri" w:cs="Calibri"/>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Style71" w:customStyle="1">
    <w:name w:val="Style7"/>
    <w:basedOn w:val="Normal"/>
    <w:qFormat/>
    <w:rsid w:val="000d084b"/>
    <w:pPr>
      <w:widowControl w:val="false"/>
      <w:spacing w:lineRule="exact" w:line="238" w:before="0" w:after="0"/>
      <w:ind w:firstLine="439"/>
      <w:jc w:val="both"/>
    </w:pPr>
    <w:rPr>
      <w:rFonts w:ascii="Georgia" w:hAnsi="Georgia"/>
      <w:sz w:val="24"/>
      <w:szCs w:val="24"/>
    </w:rPr>
  </w:style>
  <w:style w:type="paragraph" w:styleId="Style81" w:customStyle="1">
    <w:name w:val="Style8"/>
    <w:basedOn w:val="Normal"/>
    <w:qFormat/>
    <w:rsid w:val="000d084b"/>
    <w:pPr>
      <w:widowControl w:val="false"/>
      <w:spacing w:lineRule="exact" w:line="230" w:before="0" w:after="0"/>
      <w:ind w:firstLine="439"/>
    </w:pPr>
    <w:rPr>
      <w:rFonts w:ascii="Georgia" w:hAnsi="Georgia"/>
      <w:sz w:val="24"/>
      <w:szCs w:val="24"/>
    </w:rPr>
  </w:style>
  <w:style w:type="paragraph" w:styleId="BalloonText">
    <w:name w:val="Balloon Text"/>
    <w:basedOn w:val="Normal"/>
    <w:link w:val="a4"/>
    <w:uiPriority w:val="99"/>
    <w:semiHidden/>
    <w:unhideWhenUsed/>
    <w:qFormat/>
    <w:rsid w:val="000f3b6b"/>
    <w:pPr>
      <w:spacing w:lineRule="auto" w:line="240" w:before="0" w:after="0"/>
    </w:pPr>
    <w:rPr>
      <w:rFonts w:ascii="Segoe UI" w:hAnsi="Segoe UI" w:cs="Segoe UI"/>
      <w:sz w:val="18"/>
      <w:szCs w:val="18"/>
    </w:rPr>
  </w:style>
  <w:style w:type="paragraph" w:styleId="NoSpacing">
    <w:name w:val="No Spacing"/>
    <w:link w:val="a6"/>
    <w:uiPriority w:val="1"/>
    <w:qFormat/>
    <w:rsid w:val="003a2678"/>
    <w:pPr>
      <w:widowControl/>
      <w:bidi w:val="0"/>
      <w:spacing w:lineRule="auto" w:line="240" w:before="0" w:after="0"/>
      <w:jc w:val="left"/>
    </w:pPr>
    <w:rPr>
      <w:rFonts w:ascii="Calibri" w:hAnsi="Calibri" w:eastAsia="Calibri" w:cs="Calibri" w:asciiTheme="minorHAnsi" w:eastAsiaTheme="minorHAnsi" w:hAnsiTheme="minorHAnsi"/>
      <w:color w:val="00000A"/>
      <w:sz w:val="22"/>
      <w:szCs w:val="22"/>
      <w:lang w:val="ru-RU" w:eastAsia="en-US" w:bidi="ar-SA"/>
    </w:rPr>
  </w:style>
  <w:style w:type="paragraph" w:styleId="Style41" w:customStyle="1">
    <w:name w:val="Style4"/>
    <w:basedOn w:val="Normal"/>
    <w:qFormat/>
    <w:rsid w:val="00a51b31"/>
    <w:pPr>
      <w:widowControl w:val="false"/>
      <w:spacing w:lineRule="exact" w:line="238" w:before="0" w:after="0"/>
      <w:ind w:hanging="922"/>
    </w:pPr>
    <w:rPr>
      <w:rFonts w:ascii="Georgia" w:hAnsi="Georgia"/>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onsultantplus://offline/ref=2E9D4B1CECB46D5B01507CF4854DB91E43076CEA5A0CCA2A531D2CBE49869AF16168F50D21C6B172CFDBC7AD5F4EB239E3EFEF194DF520D1g9K3H" TargetMode="External"/><Relationship Id="rId4" Type="http://schemas.openxmlformats.org/officeDocument/2006/relationships/hyperlink" Target="consultantplus://offline/ref=2E9D4B1CECB46D5B01507CF4854DB91E43086DE95A03CA2A531D2CBE49869AF16168F50E21C1B0789881D7A9161AB926E5F6F11C53F5g2K1H" TargetMode="External"/><Relationship Id="rId5" Type="http://schemas.openxmlformats.org/officeDocument/2006/relationships/hyperlink" Target="consultantplus://offline/ref=2E9D4B1CECB46D5B01507CF4854DB91E430863E85806CA2A531D2CBE49869AF16168F50D29C2BA279D94C6F11A1DA138E2EFED1E51gFK6H" TargetMode="External"/><Relationship Id="rId6" Type="http://schemas.openxmlformats.org/officeDocument/2006/relationships/hyperlink" Target="consultantplus://offline/ref=2E9D4B1CECB46D5B01507CF4854DB91E430863EB5104CA2A531D2CBE49869AF16168F50D28CFBA279D94C6F11A1DA138E2EFED1E51gFK6H" TargetMode="External"/><Relationship Id="rId7" Type="http://schemas.openxmlformats.org/officeDocument/2006/relationships/hyperlink" Target="consultantplus://offline/ref=2E9D4B1CECB46D5B01507CF4854DB91E43086DE95A03CA2A531D2CBE49869AF16168F50E21CEB8789881D7A9161AB926E5F6F11C53F5g2K1H" TargetMode="External"/><Relationship Id="rId8" Type="http://schemas.openxmlformats.org/officeDocument/2006/relationships/hyperlink" Target="consultantplus://offline/ref=2E9D4B1CECB46D5B01507CF4854DB91E43086DE95A03CA2A531D2CBE49869AF16168F50D21C7B677C4DBC7AD5F4EB239E3EFEF194DF520D1g9K3H" TargetMode="Externa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F4A7E-5E06-43FC-BFDB-5842BA9B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Application>LibreOffice/5.3.0.3$Windows_X86_64 LibreOffice_project/7074905676c47b82bbcfbea1aeefc84afe1c50e1</Application>
  <Pages>12</Pages>
  <Words>4049</Words>
  <Characters>31215</Characters>
  <CharactersWithSpaces>35376</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2020-07-13T07:45:00Z</dcterms:created>
  <dc:creator>Пользователь Windows</dc:creator>
  <dc:description/>
  <dc:language>ru-RU</dc:language>
  <cp:lastModifiedBy/>
  <cp:lastPrinted>2021-07-22T14:59:24Z</cp:lastPrinted>
  <dcterms:modified xsi:type="dcterms:W3CDTF">2021-07-22T15:00:12Z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